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仿宋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 w:cs="黑体"/>
          <w:sz w:val="32"/>
          <w:szCs w:val="32"/>
        </w:rPr>
        <w:t>附件</w:t>
      </w:r>
      <w:r>
        <w:rPr>
          <w:rFonts w:ascii="黑体" w:hAnsi="仿宋" w:eastAsia="黑体" w:cs="黑体"/>
          <w:sz w:val="32"/>
          <w:szCs w:val="32"/>
        </w:rPr>
        <w:t>3</w:t>
      </w:r>
      <w:r>
        <w:rPr>
          <w:rFonts w:hint="eastAsia" w:ascii="黑体" w:hAnsi="仿宋" w:eastAsia="黑体" w:cs="黑体"/>
          <w:sz w:val="32"/>
          <w:szCs w:val="32"/>
        </w:rPr>
        <w:t>：</w:t>
      </w:r>
    </w:p>
    <w:tbl>
      <w:tblPr>
        <w:tblStyle w:val="5"/>
        <w:tblW w:w="14174" w:type="dxa"/>
        <w:tblInd w:w="2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2929"/>
        <w:gridCol w:w="6120"/>
        <w:gridCol w:w="39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4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华文中宋" w:eastAsia="方正小标宋简体" w:cs="Times New Roman"/>
                <w:color w:val="auto"/>
                <w:sz w:val="44"/>
                <w:szCs w:val="44"/>
              </w:rPr>
            </w:pPr>
            <w:r>
              <w:rPr>
                <w:rFonts w:hint="eastAsia" w:ascii="方正小标宋简体" w:hAnsi="华文中宋" w:eastAsia="方正小标宋简体" w:cs="方正小标宋简体"/>
                <w:color w:val="auto"/>
                <w:kern w:val="0"/>
                <w:sz w:val="44"/>
                <w:szCs w:val="44"/>
              </w:rPr>
              <w:t>应县服务业相关指标核算责任分工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</w:rPr>
              <w:t>服务业核算相关指标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</w:rPr>
              <w:t>责任部门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批发和零售业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批发业商品销售额现价增长速度</w:t>
            </w:r>
          </w:p>
        </w:tc>
        <w:tc>
          <w:tcPr>
            <w:tcW w:w="3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县商务局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零售业商品销售额现价增长速度</w:t>
            </w:r>
          </w:p>
        </w:tc>
        <w:tc>
          <w:tcPr>
            <w:tcW w:w="3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公路运输总周转量增长速度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县交通局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多式联运和运输代理业营业收入增长速度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县工信局、县交通局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5.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装卸搬运和仓储业营业收入增长速度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县工信局、县交通局、县发改局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6.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邮政行业业务总量增长速度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县邮政管理局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住宿和餐饮业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7.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住宿业营业额现价增长速度</w:t>
            </w:r>
          </w:p>
        </w:tc>
        <w:tc>
          <w:tcPr>
            <w:tcW w:w="3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县商务局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8.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餐饮业营业额现价增长速度</w:t>
            </w:r>
          </w:p>
        </w:tc>
        <w:tc>
          <w:tcPr>
            <w:tcW w:w="3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金融业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9.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人民币存贷款余额增长速度</w:t>
            </w:r>
          </w:p>
        </w:tc>
        <w:tc>
          <w:tcPr>
            <w:tcW w:w="3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县市场监管局、县人行、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县银保监组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10.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保费收入增长速度</w:t>
            </w:r>
          </w:p>
        </w:tc>
        <w:tc>
          <w:tcPr>
            <w:tcW w:w="3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11.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人民币贷款余额增长速度</w:t>
            </w:r>
          </w:p>
        </w:tc>
        <w:tc>
          <w:tcPr>
            <w:tcW w:w="3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房地产业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12.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商品房销售面积增长速度</w:t>
            </w:r>
          </w:p>
        </w:tc>
        <w:tc>
          <w:tcPr>
            <w:tcW w:w="3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县住建局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13.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房地产业工资总额现价增长速度</w:t>
            </w:r>
          </w:p>
        </w:tc>
        <w:tc>
          <w:tcPr>
            <w:tcW w:w="3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营利性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服务业</w:t>
            </w:r>
          </w:p>
        </w:tc>
        <w:tc>
          <w:tcPr>
            <w:tcW w:w="2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信息传输、软件和信息技术服务业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14.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电信业务总量增长速度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电信分公司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15.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互联网和相关服务、软件和信息技术服务业营业收入现价增长速度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县工信局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租赁和商务服务业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16.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租赁和商务服务业营业收入现价增长速度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县商务局（会展业）、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县市场监管局（广告业）、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县人社局（人力资源服务）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科学研究和技术服务业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17.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科学研究和技术服务业营业收入现价增长速度</w:t>
            </w:r>
          </w:p>
        </w:tc>
        <w:tc>
          <w:tcPr>
            <w:tcW w:w="3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县科技局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18.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科学研究和技术服务业工资总额现价增长速度</w:t>
            </w:r>
          </w:p>
        </w:tc>
        <w:tc>
          <w:tcPr>
            <w:tcW w:w="3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居民服务、修理和其他服务业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19.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居民服务、修理和其他服务业营业收入现价增长速度</w:t>
            </w:r>
          </w:p>
        </w:tc>
        <w:tc>
          <w:tcPr>
            <w:tcW w:w="3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县商务局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文化、体育和娱乐业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20.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文化、体育和娱乐业营业收入现价增长速度</w:t>
            </w:r>
          </w:p>
        </w:tc>
        <w:tc>
          <w:tcPr>
            <w:tcW w:w="3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县文旅局、县卫健局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21.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文化、体育和娱乐业工资总额现价增长速度</w:t>
            </w:r>
          </w:p>
        </w:tc>
        <w:tc>
          <w:tcPr>
            <w:tcW w:w="3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非营利性服务业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水利、环境和公共设施管理业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22.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水利、环境和公共设施管理业工资总额现价增长速度</w:t>
            </w:r>
          </w:p>
        </w:tc>
        <w:tc>
          <w:tcPr>
            <w:tcW w:w="3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县人社局、县财政局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教育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23.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教育工资总额现价增长速度</w:t>
            </w:r>
          </w:p>
        </w:tc>
        <w:tc>
          <w:tcPr>
            <w:tcW w:w="3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卫生和社会工作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24.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卫生和社会工作工资总额现价增长速度</w:t>
            </w:r>
          </w:p>
        </w:tc>
        <w:tc>
          <w:tcPr>
            <w:tcW w:w="3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公共管理、社会保障和社会组织</w:t>
            </w:r>
          </w:p>
        </w:tc>
        <w:tc>
          <w:tcPr>
            <w:tcW w:w="6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25.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</w:rPr>
              <w:t>公共管理、社会保障和社会组织工资总额现价增长速度</w:t>
            </w:r>
          </w:p>
        </w:tc>
        <w:tc>
          <w:tcPr>
            <w:tcW w:w="3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仿宋_GB2312" w:hAnsi="楷体_GB2312" w:eastAsia="仿宋_GB2312" w:cs="Times New Roman"/>
          <w:b/>
          <w:bCs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hAnsi="楷体_GB2312" w:eastAsia="仿宋_GB2312" w:cs="Times New Roman"/>
          <w:sz w:val="28"/>
          <w:szCs w:val="28"/>
        </w:rPr>
      </w:pPr>
    </w:p>
    <w:sectPr>
      <w:pgSz w:w="16838" w:h="11906" w:orient="landscape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A812664"/>
    <w:rsid w:val="000D7132"/>
    <w:rsid w:val="00165DE7"/>
    <w:rsid w:val="002774E7"/>
    <w:rsid w:val="00281A69"/>
    <w:rsid w:val="00517089"/>
    <w:rsid w:val="00532B0E"/>
    <w:rsid w:val="008D170A"/>
    <w:rsid w:val="00B05B1D"/>
    <w:rsid w:val="00D53709"/>
    <w:rsid w:val="00E33ADE"/>
    <w:rsid w:val="00E57319"/>
    <w:rsid w:val="00E97D17"/>
    <w:rsid w:val="01DE3FF7"/>
    <w:rsid w:val="0B254C9D"/>
    <w:rsid w:val="0BEF010A"/>
    <w:rsid w:val="0DB46476"/>
    <w:rsid w:val="10FE7CE6"/>
    <w:rsid w:val="117C5D2A"/>
    <w:rsid w:val="1695345F"/>
    <w:rsid w:val="17753BF7"/>
    <w:rsid w:val="19764449"/>
    <w:rsid w:val="1A0D6178"/>
    <w:rsid w:val="1AFB420C"/>
    <w:rsid w:val="1DD35C65"/>
    <w:rsid w:val="1ED00D8C"/>
    <w:rsid w:val="2152145D"/>
    <w:rsid w:val="25D37C76"/>
    <w:rsid w:val="27135F50"/>
    <w:rsid w:val="324B2C47"/>
    <w:rsid w:val="348151F3"/>
    <w:rsid w:val="39D72444"/>
    <w:rsid w:val="3A812664"/>
    <w:rsid w:val="3DED6EEE"/>
    <w:rsid w:val="444642C9"/>
    <w:rsid w:val="4EB513C0"/>
    <w:rsid w:val="553051B9"/>
    <w:rsid w:val="574A1F3D"/>
    <w:rsid w:val="662549C0"/>
    <w:rsid w:val="6834387D"/>
    <w:rsid w:val="6A23466E"/>
    <w:rsid w:val="6A256E0D"/>
    <w:rsid w:val="6D1C04FB"/>
    <w:rsid w:val="74F95DDE"/>
    <w:rsid w:val="75544059"/>
    <w:rsid w:val="7F6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iPriority w:val="99"/>
    <w:rPr>
      <w:color w:val="000000"/>
      <w:u w:val="none"/>
    </w:rPr>
  </w:style>
  <w:style w:type="character" w:styleId="9">
    <w:name w:val="Hyperlink"/>
    <w:basedOn w:val="7"/>
    <w:qFormat/>
    <w:uiPriority w:val="99"/>
    <w:rPr>
      <w:color w:val="000000"/>
      <w:u w:val="none"/>
    </w:rPr>
  </w:style>
  <w:style w:type="character" w:customStyle="1" w:styleId="10">
    <w:name w:val="Footer Char"/>
    <w:basedOn w:val="7"/>
    <w:link w:val="2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1">
    <w:name w:val="Header Char"/>
    <w:basedOn w:val="7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</Pages>
  <Words>130</Words>
  <Characters>746</Characters>
  <Lines>0</Lines>
  <Paragraphs>0</Paragraphs>
  <TotalTime>28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2020-08-30T11:33:00Z</dcterms:created>
  <dc:creator>Administrator</dc:creator>
  <cp:lastModifiedBy>lenovo</cp:lastModifiedBy>
  <cp:lastPrinted>2020-08-30T11:33:00Z</cp:lastPrinted>
  <dcterms:modified xsi:type="dcterms:W3CDTF">2020-11-06T09:49:29Z</dcterms:modified>
  <dc:title>附件3：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