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8B67D">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宋体" w:eastAsia="仿宋_GB2312"/>
          <w:sz w:val="32"/>
          <w:lang w:val="en-US" w:eastAsia="zh-CN"/>
        </w:rPr>
      </w:pPr>
      <w:r>
        <w:rPr>
          <w:rFonts w:hint="eastAsia" w:ascii="仿宋_GB2312" w:hAnsi="宋体" w:eastAsia="仿宋_GB2312"/>
          <w:sz w:val="32"/>
          <w:lang w:val="en-US" w:eastAsia="zh-CN"/>
        </w:rPr>
        <w:t>附件5：</w:t>
      </w:r>
    </w:p>
    <w:p w14:paraId="3B50C9A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b/>
          <w:bCs/>
          <w:sz w:val="40"/>
          <w:szCs w:val="40"/>
          <w:lang w:val="en-US" w:eastAsia="zh-CN"/>
        </w:rPr>
      </w:pPr>
    </w:p>
    <w:p w14:paraId="64E92AA9">
      <w:pPr>
        <w:spacing w:line="720" w:lineRule="auto"/>
        <w:jc w:val="center"/>
        <w:rPr>
          <w:rFonts w:hint="eastAsia"/>
          <w:lang w:eastAsia="zh-CN"/>
        </w:rPr>
      </w:pPr>
      <w:bookmarkStart w:id="0" w:name="_GoBack"/>
      <w:r>
        <w:rPr>
          <w:rFonts w:hint="eastAsia"/>
          <w:b/>
          <w:bCs/>
          <w:sz w:val="40"/>
          <w:szCs w:val="40"/>
          <w:lang w:val="en-US" w:eastAsia="zh-CN"/>
        </w:rPr>
        <w:t>应县</w:t>
      </w:r>
      <w:r>
        <w:rPr>
          <w:rFonts w:hint="eastAsia" w:ascii="宋体" w:hAnsi="宋体" w:eastAsia="宋体" w:cs="宋体"/>
          <w:b/>
          <w:bCs/>
          <w:sz w:val="40"/>
          <w:szCs w:val="40"/>
          <w:lang w:val="en-US" w:eastAsia="zh-CN"/>
        </w:rPr>
        <w:t>XX</w:t>
      </w:r>
      <w:r>
        <w:rPr>
          <w:rFonts w:hint="eastAsia"/>
          <w:b/>
          <w:bCs/>
          <w:sz w:val="40"/>
          <w:szCs w:val="40"/>
          <w:lang w:eastAsia="zh-CN"/>
        </w:rPr>
        <w:t>乡</w:t>
      </w:r>
      <w:r>
        <w:rPr>
          <w:rFonts w:hint="eastAsia" w:ascii="宋体" w:hAnsi="宋体" w:eastAsia="宋体" w:cs="宋体"/>
          <w:b/>
          <w:bCs/>
          <w:sz w:val="40"/>
          <w:szCs w:val="40"/>
          <w:lang w:eastAsia="zh-CN"/>
        </w:rPr>
        <w:t>XX</w:t>
      </w:r>
      <w:r>
        <w:rPr>
          <w:rFonts w:hint="eastAsia"/>
          <w:b/>
          <w:bCs/>
          <w:sz w:val="40"/>
          <w:szCs w:val="40"/>
          <w:lang w:eastAsia="zh-CN"/>
        </w:rPr>
        <w:t>村农户多环节托管服务合同书</w:t>
      </w:r>
    </w:p>
    <w:bookmarkEnd w:id="0"/>
    <w:p w14:paraId="127383D4">
      <w:pPr>
        <w:rPr>
          <w:rFonts w:hint="eastAsia" w:ascii="宋体" w:hAnsi="宋体" w:eastAsia="宋体" w:cs="宋体"/>
          <w:sz w:val="28"/>
          <w:szCs w:val="28"/>
          <w:u w:val="none"/>
          <w:lang w:val="en-US" w:eastAsia="zh-CN"/>
        </w:rPr>
      </w:pPr>
      <w:r>
        <w:rPr>
          <w:rFonts w:hint="eastAsia" w:ascii="宋体" w:hAnsi="宋体" w:eastAsia="宋体" w:cs="宋体"/>
          <w:sz w:val="28"/>
          <w:szCs w:val="28"/>
          <w:lang w:eastAsia="zh-CN"/>
        </w:rPr>
        <w:t>服务主体：</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（以下简称甲方）</w:t>
      </w:r>
    </w:p>
    <w:p w14:paraId="4210FC8D">
      <w:pPr>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被托管农户：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（以下简称乙方）</w:t>
      </w:r>
    </w:p>
    <w:p w14:paraId="7FAB9456">
      <w:pPr>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为进一步做好农业生产托管服务，根据有关法律、法规，双方在自愿、平等、协商一次的基础上，订立本合同，供双方共同遵守。</w:t>
      </w:r>
    </w:p>
    <w:p w14:paraId="25532360">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一、服务地点：乙方将自己在本村种植玉米等粮食作物的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亩土地的耕、种、防、收等作业环节委托给甲方进行作业。</w:t>
      </w:r>
    </w:p>
    <w:p w14:paraId="7E0FE156">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二、服务时间：为2026年X月至2027年X月，甲方根据农时需要，提前与乙方沟通确定具体服务时间，乙方要为甲方提供开展作业所需要的基本条件。</w:t>
      </w:r>
    </w:p>
    <w:p w14:paraId="5B50A802">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三、服务价款：甲方以《应县人民政府办公室关于印发农业生产托管试点工作组织实施方案的通知》指导价为基准，耕、种、防、收四个环节共向农户收费XX元（其中：玉米深耕+旋耕（撒肥）向农户收费52.5元/亩，播种（含铺膜）向农户收费30元/亩，病虫害防治（含农药）向农户收费10.5元/亩，机收（送至农户家中）向农户收费75元/亩），甲方不得擅自改变收费标准。</w:t>
      </w:r>
    </w:p>
    <w:p w14:paraId="47EDBF88">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四、服务作业质量标准：</w:t>
      </w:r>
    </w:p>
    <w:p w14:paraId="00CBCAE8">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1、旋耕作业标准：旋耕后地表残留物量g/㎡≤200，地表平整度≤5㎝，地表沟底不平度≤2㎝，作业后田角余量最少，田间无漏耕。</w:t>
      </w:r>
    </w:p>
    <w:p w14:paraId="2AD20E96">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2、播种作业标准：种要下籽均匀，深度适当，不断点，不遗漏。</w:t>
      </w:r>
    </w:p>
    <w:p w14:paraId="6C38CB36">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3、病虫害防治作业标准：做到药水配适到位，作业区内喷洒均匀，药液全覆盖无死角。</w:t>
      </w:r>
    </w:p>
    <w:p w14:paraId="0BD4BD29">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4、机收作业标准：收获作业中果穗落耕损失率小于2%，落地损失率小于1.5%，割茬高度小于15㎝，包叶剥净率大于80%。</w:t>
      </w:r>
    </w:p>
    <w:p w14:paraId="61849BA5">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五、乙方对甲方的服务有权监督，乙方要按照实际作业面积在《生产托管作业农户确认表》上签字确认。秋收后，乙方保证自家耕地不焚烧秸秆，且严格看管，不许别人放火焚烧，否则不能享受托管服务补贴。</w:t>
      </w:r>
    </w:p>
    <w:p w14:paraId="26A90455">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六、甲乙双方发生争执时，可通过属地村委会调解，调解不成的可向县人民法院上述。</w:t>
      </w:r>
    </w:p>
    <w:p w14:paraId="2C7E7BD5">
      <w:pPr>
        <w:numPr>
          <w:ilvl w:val="0"/>
          <w:numId w:val="0"/>
        </w:numPr>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七、本合同自签订之日起生效。本合同一式两份，甲乙双方各执一份。</w:t>
      </w:r>
    </w:p>
    <w:p w14:paraId="14AF08F5">
      <w:pPr>
        <w:numPr>
          <w:ilvl w:val="0"/>
          <w:numId w:val="0"/>
        </w:numPr>
        <w:rPr>
          <w:rFonts w:hint="eastAsia" w:ascii="宋体" w:hAnsi="宋体" w:eastAsia="宋体" w:cs="宋体"/>
          <w:sz w:val="28"/>
          <w:szCs w:val="28"/>
          <w:u w:val="none"/>
          <w:lang w:val="en-US" w:eastAsia="zh-CN"/>
        </w:rPr>
      </w:pPr>
    </w:p>
    <w:p w14:paraId="69469756">
      <w:pPr>
        <w:numPr>
          <w:ilvl w:val="0"/>
          <w:numId w:val="0"/>
        </w:numPr>
        <w:spacing w:line="720" w:lineRule="auto"/>
        <w:rPr>
          <w:rFonts w:hint="default"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甲方（盖章）：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乙方代表签字：</w:t>
      </w:r>
      <w:r>
        <w:rPr>
          <w:rFonts w:hint="eastAsia" w:ascii="宋体" w:hAnsi="宋体" w:eastAsia="宋体" w:cs="宋体"/>
          <w:sz w:val="28"/>
          <w:szCs w:val="28"/>
          <w:u w:val="single"/>
          <w:lang w:val="en-US" w:eastAsia="zh-CN"/>
        </w:rPr>
        <w:t xml:space="preserve">            </w:t>
      </w:r>
    </w:p>
    <w:p w14:paraId="2C893C21">
      <w:pPr>
        <w:numPr>
          <w:ilvl w:val="0"/>
          <w:numId w:val="0"/>
        </w:numPr>
        <w:spacing w:line="720" w:lineRule="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法人代表签字：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身份证号码：</w:t>
      </w:r>
      <w:r>
        <w:rPr>
          <w:rFonts w:hint="eastAsia" w:ascii="宋体" w:hAnsi="宋体" w:eastAsia="宋体" w:cs="宋体"/>
          <w:sz w:val="28"/>
          <w:szCs w:val="28"/>
          <w:u w:val="single"/>
          <w:lang w:val="en-US" w:eastAsia="zh-CN"/>
        </w:rPr>
        <w:t xml:space="preserve">              </w:t>
      </w:r>
    </w:p>
    <w:p w14:paraId="6F1276FD">
      <w:pPr>
        <w:numPr>
          <w:ilvl w:val="0"/>
          <w:numId w:val="0"/>
        </w:numPr>
        <w:spacing w:line="720" w:lineRule="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联系电话：</w:t>
      </w:r>
      <w:r>
        <w:rPr>
          <w:rFonts w:hint="eastAsia" w:ascii="宋体" w:hAnsi="宋体" w:eastAsia="宋体" w:cs="宋体"/>
          <w:sz w:val="28"/>
          <w:szCs w:val="28"/>
          <w:u w:val="single"/>
          <w:lang w:val="en-US" w:eastAsia="zh-CN"/>
        </w:rPr>
        <w:t xml:space="preserve">                </w:t>
      </w:r>
    </w:p>
    <w:p w14:paraId="65E0706F">
      <w:pPr>
        <w:numPr>
          <w:ilvl w:val="0"/>
          <w:numId w:val="0"/>
        </w:numPr>
        <w:rPr>
          <w:rFonts w:hint="eastAsia" w:ascii="宋体" w:hAnsi="宋体" w:eastAsia="宋体" w:cs="宋体"/>
          <w:sz w:val="28"/>
          <w:szCs w:val="28"/>
          <w:u w:val="single"/>
          <w:lang w:val="en-US" w:eastAsia="zh-CN"/>
        </w:rPr>
      </w:pPr>
    </w:p>
    <w:p w14:paraId="0988BEEE">
      <w:pPr>
        <w:numPr>
          <w:ilvl w:val="0"/>
          <w:numId w:val="0"/>
        </w:numPr>
      </w:pPr>
      <w:r>
        <w:rPr>
          <w:rFonts w:hint="eastAsia" w:ascii="宋体" w:hAnsi="宋体" w:eastAsia="宋体" w:cs="宋体"/>
          <w:sz w:val="28"/>
          <w:szCs w:val="28"/>
          <w:u w:val="none"/>
          <w:lang w:val="en-US" w:eastAsia="zh-CN"/>
        </w:rPr>
        <w:t xml:space="preserve">                                  2026年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4C211325">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仿宋_GB2312" w:hAnsi="宋体" w:eastAsia="仿宋_GB2312"/>
          <w:sz w:val="32"/>
          <w:lang w:val="en-US" w:eastAsia="zh-CN"/>
        </w:rPr>
      </w:pPr>
    </w:p>
    <w:p w14:paraId="194E2F4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4E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78598F">
                          <w:pPr>
                            <w:pStyle w:val="3"/>
                            <w:rPr>
                              <w:rFonts w:hint="eastAsia" w:ascii="仿宋_GB2312" w:hAnsi="仿宋_GB2312" w:eastAsia="仿宋_GB2312" w:cs="仿宋_GB2312"/>
                              <w:sz w:val="36"/>
                              <w:szCs w:val="40"/>
                              <w:lang w:eastAsia="zh-CN"/>
                            </w:rPr>
                          </w:pPr>
                          <w:r>
                            <w:rPr>
                              <w:rFonts w:hint="eastAsia" w:ascii="仿宋_GB2312" w:hAnsi="仿宋_GB2312" w:eastAsia="仿宋_GB2312" w:cs="仿宋_GB2312"/>
                              <w:sz w:val="36"/>
                              <w:szCs w:val="40"/>
                              <w:lang w:eastAsia="zh-CN"/>
                            </w:rPr>
                            <w:fldChar w:fldCharType="begin"/>
                          </w:r>
                          <w:r>
                            <w:rPr>
                              <w:rFonts w:hint="eastAsia" w:ascii="仿宋_GB2312" w:hAnsi="仿宋_GB2312" w:eastAsia="仿宋_GB2312" w:cs="仿宋_GB2312"/>
                              <w:sz w:val="36"/>
                              <w:szCs w:val="40"/>
                              <w:lang w:eastAsia="zh-CN"/>
                            </w:rPr>
                            <w:instrText xml:space="preserve"> PAGE  \* MERGEFORMAT </w:instrText>
                          </w:r>
                          <w:r>
                            <w:rPr>
                              <w:rFonts w:hint="eastAsia" w:ascii="仿宋_GB2312" w:hAnsi="仿宋_GB2312" w:eastAsia="仿宋_GB2312" w:cs="仿宋_GB2312"/>
                              <w:sz w:val="36"/>
                              <w:szCs w:val="40"/>
                              <w:lang w:eastAsia="zh-CN"/>
                            </w:rPr>
                            <w:fldChar w:fldCharType="separate"/>
                          </w:r>
                          <w:r>
                            <w:rPr>
                              <w:rFonts w:hint="eastAsia" w:ascii="仿宋_GB2312" w:hAnsi="仿宋_GB2312" w:eastAsia="仿宋_GB2312" w:cs="仿宋_GB2312"/>
                              <w:sz w:val="36"/>
                              <w:szCs w:val="40"/>
                              <w:lang w:eastAsia="zh-CN"/>
                            </w:rPr>
                            <w:t>- 1 -</w:t>
                          </w:r>
                          <w:r>
                            <w:rPr>
                              <w:rFonts w:hint="eastAsia" w:ascii="仿宋_GB2312" w:hAnsi="仿宋_GB2312" w:eastAsia="仿宋_GB2312" w:cs="仿宋_GB2312"/>
                              <w:sz w:val="36"/>
                              <w:szCs w:val="40"/>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FXTmAQAAxwMAAA4AAABkcnMvZTJvRG9jLnhtbK1TzY7TMBC+I/EO&#10;lu802SKWKmq6AqpFSAiQFh7AdZzGku2x7GmT8gDwBpy4cOe5+hyMnaSLlsseuCTj+flmvs/j9c1g&#10;DTuqEDW4ml8tSs6Uk9Bot6/5l8+3z1acRRSuEQacqvlJRX6zefpk3ftKLaED06jACMTFqvc17xB9&#10;VRRRdsqKuACvHAVbCFYgHcO+aILoCd2aYlmW10UPofEBpIqRvNsxyCfE8BhAaFst1RbkwSqHI2pQ&#10;RiBRip32kW/ytG2rJH5s26iQmZoTU8xfakL2Ln2LzVpU+yB8p+U0gnjMCA84WaEdNb1AbQUKdgj6&#10;HyirZYAILS4k2GIkkhUhFlflA23uOuFV5kJSR38RPf4/WPnh+Ckw3dAmcOaEpQs///h+/vn7/Osb&#10;e5nk6X2sKOvOUx4Or2FIqZM/kjOxHtpg05/4MIqTuKeLuGpAJlPRarlalRSSFJsPhFPcl/sQ8a0C&#10;y5JR80C3l0UVx/cRx9Q5JXVzcKuNIb+ojGN9za+fvyhzwSVC4MZRj0RiHDZZOOyGicEOmhMRo/dA&#10;DTsIXznraRtq7mj5OTPvHImdFmc2wmzsZkM4SYU1R85G8w2OC3bwQe+7vHJpxuhfHZBGzkzSGGPv&#10;aTq636zFtItpgf4+56z797f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v8xV05gEAAMcD&#10;AAAOAAAAAAAAAAEAIAAAAB8BAABkcnMvZTJvRG9jLnhtbFBLBQYAAAAABgAGAFkBAAB3BQAAAAA=&#10;">
              <v:fill on="f" focussize="0,0"/>
              <v:stroke on="f" weight="0.5pt"/>
              <v:imagedata o:title=""/>
              <o:lock v:ext="edit" aspectratio="f"/>
              <v:textbox inset="0mm,0mm,0mm,0mm" style="mso-fit-shape-to-text:t;">
                <w:txbxContent>
                  <w:p w14:paraId="2478598F">
                    <w:pPr>
                      <w:pStyle w:val="3"/>
                      <w:rPr>
                        <w:rFonts w:hint="eastAsia" w:ascii="仿宋_GB2312" w:hAnsi="仿宋_GB2312" w:eastAsia="仿宋_GB2312" w:cs="仿宋_GB2312"/>
                        <w:sz w:val="36"/>
                        <w:szCs w:val="40"/>
                        <w:lang w:eastAsia="zh-CN"/>
                      </w:rPr>
                    </w:pPr>
                    <w:r>
                      <w:rPr>
                        <w:rFonts w:hint="eastAsia" w:ascii="仿宋_GB2312" w:hAnsi="仿宋_GB2312" w:eastAsia="仿宋_GB2312" w:cs="仿宋_GB2312"/>
                        <w:sz w:val="36"/>
                        <w:szCs w:val="40"/>
                        <w:lang w:eastAsia="zh-CN"/>
                      </w:rPr>
                      <w:fldChar w:fldCharType="begin"/>
                    </w:r>
                    <w:r>
                      <w:rPr>
                        <w:rFonts w:hint="eastAsia" w:ascii="仿宋_GB2312" w:hAnsi="仿宋_GB2312" w:eastAsia="仿宋_GB2312" w:cs="仿宋_GB2312"/>
                        <w:sz w:val="36"/>
                        <w:szCs w:val="40"/>
                        <w:lang w:eastAsia="zh-CN"/>
                      </w:rPr>
                      <w:instrText xml:space="preserve"> PAGE  \* MERGEFORMAT </w:instrText>
                    </w:r>
                    <w:r>
                      <w:rPr>
                        <w:rFonts w:hint="eastAsia" w:ascii="仿宋_GB2312" w:hAnsi="仿宋_GB2312" w:eastAsia="仿宋_GB2312" w:cs="仿宋_GB2312"/>
                        <w:sz w:val="36"/>
                        <w:szCs w:val="40"/>
                        <w:lang w:eastAsia="zh-CN"/>
                      </w:rPr>
                      <w:fldChar w:fldCharType="separate"/>
                    </w:r>
                    <w:r>
                      <w:rPr>
                        <w:rFonts w:hint="eastAsia" w:ascii="仿宋_GB2312" w:hAnsi="仿宋_GB2312" w:eastAsia="仿宋_GB2312" w:cs="仿宋_GB2312"/>
                        <w:sz w:val="36"/>
                        <w:szCs w:val="40"/>
                        <w:lang w:eastAsia="zh-CN"/>
                      </w:rPr>
                      <w:t>- 1 -</w:t>
                    </w:r>
                    <w:r>
                      <w:rPr>
                        <w:rFonts w:hint="eastAsia" w:ascii="仿宋_GB2312" w:hAnsi="仿宋_GB2312" w:eastAsia="仿宋_GB2312" w:cs="仿宋_GB2312"/>
                        <w:sz w:val="36"/>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C39D8"/>
    <w:rsid w:val="07F923A1"/>
    <w:rsid w:val="16B1384A"/>
    <w:rsid w:val="17E175E6"/>
    <w:rsid w:val="38D90F52"/>
    <w:rsid w:val="659C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2026-04-22T07:46:00Z</dcterms:created>
  <dc:creator>海风</dc:creator>
  <cp:lastModifiedBy>海风</cp:lastModifiedBy>
  <dcterms:modified xsi:type="dcterms:W3CDTF">2026-04-22T07:51:40Z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39BC18DC96024B6B966A235C8B4891BA_13</vt:lpwstr>
  </property>
  <property fmtid="{D5CDD505-2E9C-101B-9397-08002B2CF9AE}" pid="4" name="KSOTemplateDocerSaveRecord">
    <vt:lpwstr>eyJoZGlkIjoiOTk3OTY4YWQwOGE0YmEzMjViODljZWE5MDZjZjk4MzciLCJ1c2VySWQiOiIzOTM3MTkxODAifQ==</vt:lpwstr>
  </property>
</Properties>
</file>