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黑体" w:eastAsia="方正小标宋简体"/>
          <w:sz w:val="44"/>
          <w:szCs w:val="44"/>
        </w:rPr>
      </w:pPr>
      <w:bookmarkStart w:id="0" w:name="_GoBack"/>
      <w:bookmarkEnd w:id="0"/>
      <w:r>
        <w:rPr>
          <w:rFonts w:hint="eastAsia" w:ascii="方正小标宋简体" w:hAnsi="黑体" w:eastAsia="方正小标宋简体"/>
          <w:sz w:val="44"/>
          <w:szCs w:val="44"/>
          <w:lang w:eastAsia="zh-CN"/>
        </w:rPr>
        <w:t>应县</w:t>
      </w:r>
      <w:r>
        <w:rPr>
          <w:rFonts w:hint="eastAsia" w:ascii="方正小标宋简体" w:hAnsi="黑体" w:eastAsia="方正小标宋简体"/>
          <w:b w:val="0"/>
          <w:bCs w:val="0"/>
          <w:sz w:val="44"/>
          <w:szCs w:val="44"/>
          <w:u w:val="thick"/>
          <w:lang w:eastAsia="zh-CN"/>
        </w:rPr>
        <w:t>工业和信息化</w:t>
      </w:r>
      <w:r>
        <w:rPr>
          <w:rFonts w:hint="eastAsia" w:ascii="方正小标宋简体" w:hAnsi="黑体" w:eastAsia="方正小标宋简体"/>
          <w:sz w:val="44"/>
          <w:szCs w:val="44"/>
        </w:rPr>
        <w:t>局权力和责任清单（共</w:t>
      </w:r>
      <w:r>
        <w:rPr>
          <w:rFonts w:hint="eastAsia" w:ascii="方正小标宋简体" w:hAnsi="黑体" w:eastAsia="方正小标宋简体"/>
          <w:sz w:val="44"/>
          <w:szCs w:val="44"/>
          <w:lang w:val="en-US" w:eastAsia="zh-CN"/>
        </w:rPr>
        <w:t>3</w:t>
      </w:r>
      <w:r>
        <w:rPr>
          <w:rFonts w:hint="eastAsia" w:ascii="方正小标宋简体" w:hAnsi="黑体" w:eastAsia="方正小标宋简体"/>
          <w:sz w:val="44"/>
          <w:szCs w:val="44"/>
        </w:rPr>
        <w:t>项）</w:t>
      </w:r>
    </w:p>
    <w:tbl>
      <w:tblPr>
        <w:tblStyle w:val="4"/>
        <w:tblpPr w:leftFromText="748" w:rightFromText="748" w:horzAnchor="margin" w:tblpY="772"/>
        <w:tblOverlap w:val="never"/>
        <w:tblW w:w="14000" w:type="dxa"/>
        <w:tblInd w:w="0" w:type="dxa"/>
        <w:tblLayout w:type="fixed"/>
        <w:tblCellMar>
          <w:top w:w="0" w:type="dxa"/>
          <w:left w:w="0" w:type="dxa"/>
          <w:bottom w:w="0" w:type="dxa"/>
          <w:right w:w="0" w:type="dxa"/>
        </w:tblCellMar>
      </w:tblPr>
      <w:tblGrid>
        <w:gridCol w:w="649"/>
        <w:gridCol w:w="1160"/>
        <w:gridCol w:w="1110"/>
        <w:gridCol w:w="529"/>
        <w:gridCol w:w="3243"/>
        <w:gridCol w:w="4193"/>
        <w:gridCol w:w="2312"/>
        <w:gridCol w:w="804"/>
      </w:tblGrid>
      <w:tr>
        <w:tblPrEx>
          <w:tblCellMar>
            <w:top w:w="0" w:type="dxa"/>
            <w:left w:w="0" w:type="dxa"/>
            <w:bottom w:w="0" w:type="dxa"/>
            <w:right w:w="0" w:type="dxa"/>
          </w:tblCellMar>
        </w:tblPrEx>
        <w:trPr>
          <w:trHeight w:val="694" w:hRule="atLeast"/>
        </w:trPr>
        <w:tc>
          <w:tcPr>
            <w:tcW w:w="14000" w:type="dxa"/>
            <w:gridSpan w:val="8"/>
            <w:tcBorders>
              <w:top w:val="nil"/>
              <w:left w:val="nil"/>
              <w:bottom w:val="single" w:color="000000" w:sz="4" w:space="0"/>
              <w:right w:val="nil"/>
            </w:tcBorders>
            <w:noWrap w:val="0"/>
            <w:tcMar>
              <w:top w:w="12" w:type="dxa"/>
              <w:left w:w="12" w:type="dxa"/>
              <w:bottom w:w="0" w:type="dxa"/>
              <w:right w:w="12" w:type="dxa"/>
            </w:tcMar>
            <w:vAlign w:val="center"/>
          </w:tcPr>
          <w:p>
            <w:pPr>
              <w:widowControl/>
              <w:jc w:val="center"/>
              <w:rPr>
                <w:rFonts w:ascii="方正小标宋简体" w:hAnsi="Calibri" w:eastAsia="方正小标宋简体" w:cs="Calibri"/>
                <w:color w:val="000000"/>
                <w:kern w:val="0"/>
                <w:sz w:val="44"/>
                <w:szCs w:val="44"/>
              </w:rPr>
            </w:pPr>
            <w:r>
              <w:rPr>
                <w:rFonts w:hint="eastAsia" w:ascii="方正小标宋简体" w:hAnsi="Calibri" w:eastAsia="方正小标宋简体" w:cs="Calibri"/>
                <w:color w:val="000000"/>
                <w:kern w:val="0"/>
                <w:sz w:val="44"/>
                <w:szCs w:val="44"/>
              </w:rPr>
              <w:t>（一）</w:t>
            </w:r>
            <w:r>
              <w:rPr>
                <w:rFonts w:hint="eastAsia" w:ascii="方正小标宋简体" w:hAnsi="Calibri" w:eastAsia="方正小标宋简体" w:cs="Calibri"/>
                <w:color w:val="000000"/>
                <w:kern w:val="0"/>
                <w:sz w:val="44"/>
                <w:szCs w:val="44"/>
                <w:lang w:eastAsia="zh-CN"/>
              </w:rPr>
              <w:t>行政许可</w:t>
            </w:r>
            <w:r>
              <w:rPr>
                <w:rFonts w:hint="eastAsia" w:ascii="方正小标宋简体" w:hAnsi="Calibri" w:eastAsia="方正小标宋简体" w:cs="Calibri"/>
                <w:color w:val="000000"/>
                <w:kern w:val="0"/>
                <w:sz w:val="44"/>
                <w:szCs w:val="44"/>
              </w:rPr>
              <w:t>类（共</w:t>
            </w:r>
            <w:r>
              <w:rPr>
                <w:rFonts w:hint="eastAsia" w:ascii="方正小标宋简体" w:hAnsi="Calibri" w:eastAsia="方正小标宋简体" w:cs="Calibri"/>
                <w:color w:val="000000"/>
                <w:kern w:val="0"/>
                <w:sz w:val="44"/>
                <w:szCs w:val="44"/>
                <w:lang w:val="en-US" w:eastAsia="zh-CN"/>
              </w:rPr>
              <w:t>2</w:t>
            </w:r>
            <w:r>
              <w:rPr>
                <w:rFonts w:hint="eastAsia" w:ascii="方正小标宋简体" w:hAnsi="Calibri" w:eastAsia="方正小标宋简体" w:cs="Calibri"/>
                <w:color w:val="000000"/>
                <w:kern w:val="0"/>
                <w:sz w:val="44"/>
                <w:szCs w:val="44"/>
              </w:rPr>
              <w:t>项）</w:t>
            </w:r>
          </w:p>
        </w:tc>
      </w:tr>
      <w:tr>
        <w:tblPrEx>
          <w:tblCellMar>
            <w:top w:w="0" w:type="dxa"/>
            <w:left w:w="0" w:type="dxa"/>
            <w:bottom w:w="0" w:type="dxa"/>
            <w:right w:w="0" w:type="dxa"/>
          </w:tblCellMar>
        </w:tblPrEx>
        <w:trPr>
          <w:trHeight w:val="364" w:hRule="atLeast"/>
        </w:trPr>
        <w:tc>
          <w:tcPr>
            <w:tcW w:w="649" w:type="dxa"/>
            <w:vMerge w:val="restart"/>
            <w:tcBorders>
              <w:top w:val="nil"/>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序号</w:t>
            </w:r>
          </w:p>
        </w:tc>
        <w:tc>
          <w:tcPr>
            <w:tcW w:w="1160" w:type="dxa"/>
            <w:vMerge w:val="restart"/>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hint="eastAsia" w:ascii="宋体" w:hAnsi="宋体" w:cs="Calibri"/>
                <w:color w:val="000000"/>
                <w:kern w:val="0"/>
                <w:sz w:val="21"/>
                <w:szCs w:val="21"/>
              </w:rPr>
            </w:pPr>
            <w:r>
              <w:rPr>
                <w:rFonts w:hint="eastAsia" w:ascii="宋体" w:hAnsi="宋体" w:cs="Calibri"/>
                <w:color w:val="000000"/>
                <w:kern w:val="0"/>
                <w:sz w:val="21"/>
                <w:szCs w:val="21"/>
              </w:rPr>
              <w:t>职权</w:t>
            </w:r>
          </w:p>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编码</w:t>
            </w:r>
          </w:p>
        </w:tc>
        <w:tc>
          <w:tcPr>
            <w:tcW w:w="1639" w:type="dxa"/>
            <w:gridSpan w:val="2"/>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职权名称</w:t>
            </w:r>
          </w:p>
        </w:tc>
        <w:tc>
          <w:tcPr>
            <w:tcW w:w="3243" w:type="dxa"/>
            <w:vMerge w:val="restart"/>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职权依据</w:t>
            </w:r>
          </w:p>
        </w:tc>
        <w:tc>
          <w:tcPr>
            <w:tcW w:w="4193" w:type="dxa"/>
            <w:vMerge w:val="restart"/>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责任事项</w:t>
            </w:r>
          </w:p>
        </w:tc>
        <w:tc>
          <w:tcPr>
            <w:tcW w:w="2312" w:type="dxa"/>
            <w:vMerge w:val="restart"/>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责任事项依据</w:t>
            </w:r>
          </w:p>
        </w:tc>
        <w:tc>
          <w:tcPr>
            <w:tcW w:w="804" w:type="dxa"/>
            <w:vMerge w:val="restart"/>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备注</w:t>
            </w:r>
          </w:p>
        </w:tc>
      </w:tr>
      <w:tr>
        <w:tblPrEx>
          <w:tblCellMar>
            <w:top w:w="0" w:type="dxa"/>
            <w:left w:w="0" w:type="dxa"/>
            <w:bottom w:w="0" w:type="dxa"/>
            <w:right w:w="0" w:type="dxa"/>
          </w:tblCellMar>
        </w:tblPrEx>
        <w:trPr>
          <w:trHeight w:val="373" w:hRule="atLeast"/>
        </w:trPr>
        <w:tc>
          <w:tcPr>
            <w:tcW w:w="649"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Calibri"/>
                <w:color w:val="000000"/>
                <w:kern w:val="0"/>
                <w:sz w:val="21"/>
                <w:szCs w:val="21"/>
              </w:rPr>
            </w:pPr>
          </w:p>
        </w:tc>
        <w:tc>
          <w:tcPr>
            <w:tcW w:w="116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Calibri"/>
                <w:color w:val="000000"/>
                <w:kern w:val="0"/>
                <w:sz w:val="21"/>
                <w:szCs w:val="21"/>
              </w:rPr>
            </w:pPr>
          </w:p>
        </w:tc>
        <w:tc>
          <w:tcPr>
            <w:tcW w:w="111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项目</w:t>
            </w:r>
          </w:p>
        </w:tc>
        <w:tc>
          <w:tcPr>
            <w:tcW w:w="529"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子项</w:t>
            </w:r>
          </w:p>
        </w:tc>
        <w:tc>
          <w:tcPr>
            <w:tcW w:w="3243"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Calibri"/>
                <w:color w:val="000000"/>
                <w:kern w:val="0"/>
                <w:sz w:val="21"/>
                <w:szCs w:val="21"/>
              </w:rPr>
            </w:pPr>
          </w:p>
        </w:tc>
        <w:tc>
          <w:tcPr>
            <w:tcW w:w="4193"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Calibri"/>
                <w:color w:val="000000"/>
                <w:kern w:val="0"/>
                <w:sz w:val="21"/>
                <w:szCs w:val="21"/>
              </w:rPr>
            </w:pPr>
          </w:p>
        </w:tc>
        <w:tc>
          <w:tcPr>
            <w:tcW w:w="231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Calibri"/>
                <w:color w:val="000000"/>
                <w:kern w:val="0"/>
                <w:sz w:val="21"/>
                <w:szCs w:val="21"/>
              </w:rPr>
            </w:pPr>
          </w:p>
        </w:tc>
        <w:tc>
          <w:tcPr>
            <w:tcW w:w="80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Calibri"/>
                <w:color w:val="000000"/>
                <w:kern w:val="0"/>
                <w:sz w:val="21"/>
                <w:szCs w:val="21"/>
              </w:rPr>
            </w:pPr>
          </w:p>
        </w:tc>
      </w:tr>
      <w:tr>
        <w:tblPrEx>
          <w:tblCellMar>
            <w:top w:w="0" w:type="dxa"/>
            <w:left w:w="0" w:type="dxa"/>
            <w:bottom w:w="0" w:type="dxa"/>
            <w:right w:w="0" w:type="dxa"/>
          </w:tblCellMar>
        </w:tblPrEx>
        <w:trPr>
          <w:trHeight w:val="6141" w:hRule="atLeast"/>
        </w:trPr>
        <w:tc>
          <w:tcPr>
            <w:tcW w:w="649"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spacing w:line="90" w:lineRule="atLeast"/>
              <w:jc w:val="center"/>
              <w:rPr>
                <w:rFonts w:hint="eastAsia" w:ascii="宋体" w:hAnsi="宋体" w:eastAsia="宋体" w:cs="Calibri"/>
                <w:color w:val="000000"/>
                <w:kern w:val="0"/>
                <w:sz w:val="20"/>
                <w:szCs w:val="20"/>
                <w:lang w:val="en-US" w:eastAsia="zh-CN"/>
              </w:rPr>
            </w:pPr>
            <w:r>
              <w:rPr>
                <w:rFonts w:hint="eastAsia" w:ascii="宋体" w:hAnsi="宋体" w:cs="Calibri"/>
                <w:color w:val="000000"/>
                <w:kern w:val="0"/>
                <w:sz w:val="20"/>
                <w:szCs w:val="20"/>
                <w:lang w:val="en-US" w:eastAsia="zh-CN"/>
              </w:rPr>
              <w:t>1</w:t>
            </w:r>
          </w:p>
        </w:tc>
        <w:tc>
          <w:tcPr>
            <w:tcW w:w="116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spacing w:line="90" w:lineRule="atLeas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0200-A-00200-140000</w:t>
            </w:r>
          </w:p>
        </w:tc>
        <w:tc>
          <w:tcPr>
            <w:tcW w:w="111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spacing w:line="90" w:lineRule="atLeast"/>
              <w:jc w:val="both"/>
              <w:rPr>
                <w:rFonts w:hint="eastAsia" w:ascii="仿宋" w:hAnsi="仿宋" w:eastAsia="仿宋" w:cs="仿宋"/>
                <w:color w:val="000000"/>
                <w:kern w:val="0"/>
                <w:sz w:val="24"/>
                <w:szCs w:val="24"/>
                <w:lang w:val="en-US" w:eastAsia="zh-CN"/>
              </w:rPr>
            </w:pPr>
            <w:r>
              <w:rPr>
                <w:rFonts w:hint="eastAsia" w:ascii="仿宋" w:hAnsi="仿宋" w:eastAsia="仿宋" w:cs="仿宋"/>
                <w:color w:val="auto"/>
                <w:kern w:val="0"/>
                <w:sz w:val="24"/>
                <w:szCs w:val="24"/>
                <w:lang w:val="en-US" w:eastAsia="zh-CN"/>
              </w:rPr>
              <w:t>企业、事业单位、社会团体等投资建设的固定资产投资项目核准</w:t>
            </w:r>
          </w:p>
        </w:tc>
        <w:tc>
          <w:tcPr>
            <w:tcW w:w="529"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spacing w:line="90" w:lineRule="atLeast"/>
              <w:jc w:val="both"/>
              <w:rPr>
                <w:rFonts w:hint="eastAsia" w:ascii="仿宋" w:hAnsi="仿宋" w:eastAsia="仿宋" w:cs="仿宋"/>
                <w:color w:val="000000"/>
                <w:kern w:val="0"/>
                <w:sz w:val="24"/>
                <w:szCs w:val="24"/>
                <w:lang w:val="en-US" w:eastAsia="zh-CN"/>
              </w:rPr>
            </w:pPr>
          </w:p>
        </w:tc>
        <w:tc>
          <w:tcPr>
            <w:tcW w:w="3243"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top"/>
          </w:tcPr>
          <w:p>
            <w:pPr>
              <w:widowControl/>
              <w:spacing w:line="90" w:lineRule="atLeast"/>
              <w:jc w:val="both"/>
              <w:rPr>
                <w:rFonts w:hint="eastAsia" w:ascii="仿宋" w:hAnsi="仿宋" w:eastAsia="仿宋" w:cs="仿宋"/>
                <w:color w:val="000000"/>
                <w:kern w:val="0"/>
                <w:sz w:val="24"/>
                <w:szCs w:val="24"/>
                <w:lang w:val="en-US" w:eastAsia="zh-CN"/>
              </w:rPr>
            </w:pPr>
          </w:p>
          <w:p>
            <w:pPr>
              <w:widowControl/>
              <w:spacing w:line="90" w:lineRule="atLeast"/>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【行政法规】</w:t>
            </w:r>
          </w:p>
          <w:p>
            <w:pPr>
              <w:widowControl/>
              <w:spacing w:line="90" w:lineRule="atLeast"/>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《国务院对确需保留的行政审批项目设定行政许可的决定》（国务院令第412号）</w:t>
            </w:r>
          </w:p>
          <w:p>
            <w:pPr>
              <w:widowControl/>
              <w:spacing w:line="90" w:lineRule="atLeast"/>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《企业投资项目核准和备案管理条例》（国务院令第673号） 第三条</w:t>
            </w:r>
          </w:p>
          <w:p>
            <w:pPr>
              <w:widowControl/>
              <w:spacing w:line="90" w:lineRule="atLeast"/>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【中共中央 国务院文件】</w:t>
            </w:r>
          </w:p>
          <w:p>
            <w:pPr>
              <w:widowControl/>
              <w:spacing w:line="90" w:lineRule="atLeast"/>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《国务院关于投资体制改革的决定》（国发[2004]20号）</w:t>
            </w:r>
          </w:p>
          <w:p>
            <w:pPr>
              <w:widowControl/>
              <w:spacing w:line="90" w:lineRule="atLeast"/>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《中共中央  国务院关于深化投融资体制改革的意见》（中发[2016]18号）</w:t>
            </w:r>
          </w:p>
          <w:p>
            <w:pPr>
              <w:widowControl/>
              <w:spacing w:line="90" w:lineRule="atLeast"/>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【部门规章】</w:t>
            </w:r>
          </w:p>
          <w:p>
            <w:pPr>
              <w:widowControl/>
              <w:spacing w:line="90" w:lineRule="atLeast"/>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《企业投资项目核准和备案管理办法》（国家发改委2017年2号令） 第三条  第四条  第七条</w:t>
            </w:r>
          </w:p>
          <w:p>
            <w:pPr>
              <w:widowControl/>
              <w:spacing w:line="90" w:lineRule="atLeast"/>
              <w:jc w:val="both"/>
              <w:rPr>
                <w:rFonts w:hint="eastAsia" w:ascii="仿宋" w:hAnsi="仿宋" w:eastAsia="仿宋" w:cs="仿宋"/>
                <w:color w:val="000000"/>
                <w:kern w:val="0"/>
                <w:sz w:val="24"/>
                <w:szCs w:val="24"/>
                <w:lang w:val="en-US" w:eastAsia="zh-CN"/>
              </w:rPr>
            </w:pPr>
          </w:p>
          <w:p>
            <w:pPr>
              <w:widowControl/>
              <w:spacing w:line="90" w:lineRule="atLeast"/>
              <w:jc w:val="both"/>
              <w:rPr>
                <w:rFonts w:hint="eastAsia" w:ascii="仿宋" w:hAnsi="仿宋" w:eastAsia="仿宋" w:cs="仿宋"/>
                <w:color w:val="000000"/>
                <w:kern w:val="0"/>
                <w:sz w:val="24"/>
                <w:szCs w:val="24"/>
                <w:lang w:val="en-US" w:eastAsia="zh-CN"/>
              </w:rPr>
            </w:pPr>
          </w:p>
        </w:tc>
        <w:tc>
          <w:tcPr>
            <w:tcW w:w="4193"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top"/>
          </w:tcPr>
          <w:p>
            <w:pPr>
              <w:widowControl/>
              <w:numPr>
                <w:ilvl w:val="0"/>
                <w:numId w:val="0"/>
              </w:numPr>
              <w:spacing w:line="90" w:lineRule="atLeast"/>
              <w:jc w:val="both"/>
              <w:rPr>
                <w:rFonts w:hint="eastAsia" w:ascii="仿宋" w:hAnsi="仿宋" w:eastAsia="仿宋" w:cs="仿宋"/>
                <w:color w:val="000000"/>
                <w:kern w:val="0"/>
                <w:sz w:val="24"/>
                <w:szCs w:val="24"/>
                <w:lang w:val="en-US" w:eastAsia="zh-CN"/>
              </w:rPr>
            </w:pPr>
          </w:p>
          <w:p>
            <w:pPr>
              <w:widowControl/>
              <w:numPr>
                <w:ilvl w:val="0"/>
                <w:numId w:val="0"/>
              </w:numPr>
              <w:spacing w:line="90" w:lineRule="atLeas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1.受理责任：一次性告知补齐补正材料，依法受理或不受理 （不予受理应当告知理由）。</w:t>
            </w:r>
          </w:p>
          <w:p>
            <w:pPr>
              <w:widowControl/>
              <w:numPr>
                <w:ilvl w:val="0"/>
                <w:numId w:val="0"/>
              </w:numPr>
              <w:spacing w:line="90" w:lineRule="atLeas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2.审查责任：进行审查后，提出办理意见（核准项目审查项目申请报告书、规划审查意见、用地预审意见、环境影响审批意见、节能审查意见、地市主管部门初审意见等文件；备案项目备案申请表、地市主管部门初审意见等文件）。 </w:t>
            </w:r>
          </w:p>
          <w:p>
            <w:pPr>
              <w:widowControl/>
              <w:numPr>
                <w:ilvl w:val="0"/>
                <w:numId w:val="0"/>
              </w:numPr>
              <w:spacing w:line="90" w:lineRule="atLeas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3.决定责任：给予核准或者不予核准。（不予核准的应当告知理由）；按时办结；法定告知。</w:t>
            </w:r>
          </w:p>
          <w:p>
            <w:pPr>
              <w:widowControl/>
              <w:numPr>
                <w:ilvl w:val="0"/>
                <w:numId w:val="0"/>
              </w:numPr>
              <w:spacing w:line="90" w:lineRule="atLeas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4.送达责任：制发文书，通知当事人，实行信息公开。</w:t>
            </w:r>
          </w:p>
          <w:p>
            <w:pPr>
              <w:widowControl/>
              <w:numPr>
                <w:ilvl w:val="0"/>
                <w:numId w:val="0"/>
              </w:numPr>
              <w:spacing w:line="90" w:lineRule="atLeas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5.事后监管责任：加强日常监督检查，开展后续监督管理，进行实地检查等。 </w:t>
            </w:r>
          </w:p>
          <w:p>
            <w:pPr>
              <w:widowControl/>
              <w:numPr>
                <w:ilvl w:val="0"/>
                <w:numId w:val="0"/>
              </w:numPr>
              <w:spacing w:line="90" w:lineRule="atLeas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6.其他：法律法规规章规定应履行的责任。 </w:t>
            </w:r>
          </w:p>
        </w:tc>
        <w:tc>
          <w:tcPr>
            <w:tcW w:w="2312"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top"/>
          </w:tcPr>
          <w:p>
            <w:pPr>
              <w:widowControl/>
              <w:spacing w:line="90" w:lineRule="atLeast"/>
              <w:jc w:val="both"/>
              <w:rPr>
                <w:rFonts w:hint="eastAsia" w:ascii="仿宋" w:hAnsi="仿宋" w:eastAsia="仿宋" w:cs="仿宋"/>
                <w:color w:val="000000"/>
                <w:kern w:val="0"/>
                <w:sz w:val="24"/>
                <w:szCs w:val="24"/>
                <w:lang w:val="en-US" w:eastAsia="zh-CN"/>
              </w:rPr>
            </w:pPr>
          </w:p>
          <w:p>
            <w:pPr>
              <w:widowControl/>
              <w:spacing w:line="90" w:lineRule="atLeas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1、《行政许可法》:《行政许可法》第三十条 第三十四条 第三十七条～第三十九条 第六十条～第七十条 </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xml:space="preserve"> 2、企业投资项目核准和备案管理条例:第九条～第十二条 第十六条 第十七条</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xml:space="preserve"> 3、企业投资项目核准和备案管理办法:第十二条 第十四条 第二十五条～第三十二条 第四十六条</w:t>
            </w:r>
          </w:p>
        </w:tc>
        <w:tc>
          <w:tcPr>
            <w:tcW w:w="804"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top"/>
          </w:tcPr>
          <w:p>
            <w:pPr>
              <w:widowControl/>
              <w:spacing w:line="90" w:lineRule="atLeast"/>
              <w:jc w:val="both"/>
              <w:rPr>
                <w:rFonts w:hint="eastAsia" w:ascii="仿宋" w:hAnsi="仿宋" w:eastAsia="仿宋" w:cs="仿宋"/>
                <w:color w:val="000000"/>
                <w:kern w:val="0"/>
                <w:sz w:val="21"/>
                <w:szCs w:val="21"/>
                <w:lang w:val="en-US" w:eastAsia="zh-CN"/>
              </w:rPr>
            </w:pPr>
          </w:p>
        </w:tc>
      </w:tr>
      <w:tr>
        <w:tblPrEx>
          <w:tblCellMar>
            <w:top w:w="0" w:type="dxa"/>
            <w:left w:w="0" w:type="dxa"/>
            <w:bottom w:w="0" w:type="dxa"/>
            <w:right w:w="0" w:type="dxa"/>
          </w:tblCellMar>
        </w:tblPrEx>
        <w:trPr>
          <w:trHeight w:val="694" w:hRule="atLeast"/>
        </w:trPr>
        <w:tc>
          <w:tcPr>
            <w:tcW w:w="14000" w:type="dxa"/>
            <w:gridSpan w:val="8"/>
            <w:tcBorders>
              <w:top w:val="nil"/>
              <w:left w:val="nil"/>
              <w:bottom w:val="single" w:color="000000" w:sz="4" w:space="0"/>
              <w:right w:val="nil"/>
            </w:tcBorders>
            <w:noWrap w:val="0"/>
            <w:tcMar>
              <w:top w:w="12" w:type="dxa"/>
              <w:left w:w="12" w:type="dxa"/>
              <w:bottom w:w="0" w:type="dxa"/>
              <w:right w:w="12" w:type="dxa"/>
            </w:tcMar>
            <w:vAlign w:val="center"/>
          </w:tcPr>
          <w:p>
            <w:pPr>
              <w:widowControl/>
              <w:jc w:val="center"/>
              <w:rPr>
                <w:rFonts w:ascii="方正小标宋简体" w:hAnsi="Calibri" w:eastAsia="方正小标宋简体" w:cs="Calibri"/>
                <w:color w:val="000000"/>
                <w:kern w:val="0"/>
                <w:sz w:val="44"/>
                <w:szCs w:val="44"/>
              </w:rPr>
            </w:pPr>
            <w:r>
              <w:rPr>
                <w:rFonts w:hint="eastAsia" w:ascii="方正小标宋简体" w:hAnsi="Calibri" w:eastAsia="方正小标宋简体" w:cs="Calibri"/>
                <w:color w:val="000000"/>
                <w:kern w:val="0"/>
                <w:sz w:val="44"/>
                <w:szCs w:val="44"/>
              </w:rPr>
              <w:t>（一）</w:t>
            </w:r>
            <w:r>
              <w:rPr>
                <w:rFonts w:hint="eastAsia" w:ascii="方正小标宋简体" w:hAnsi="Calibri" w:eastAsia="方正小标宋简体" w:cs="Calibri"/>
                <w:color w:val="000000"/>
                <w:kern w:val="0"/>
                <w:sz w:val="44"/>
                <w:szCs w:val="44"/>
                <w:lang w:eastAsia="zh-CN"/>
              </w:rPr>
              <w:t>行政许可</w:t>
            </w:r>
            <w:r>
              <w:rPr>
                <w:rFonts w:hint="eastAsia" w:ascii="方正小标宋简体" w:hAnsi="Calibri" w:eastAsia="方正小标宋简体" w:cs="Calibri"/>
                <w:color w:val="000000"/>
                <w:kern w:val="0"/>
                <w:sz w:val="44"/>
                <w:szCs w:val="44"/>
              </w:rPr>
              <w:t>类（共</w:t>
            </w:r>
            <w:r>
              <w:rPr>
                <w:rFonts w:hint="eastAsia" w:ascii="方正小标宋简体" w:hAnsi="Calibri" w:eastAsia="方正小标宋简体" w:cs="Calibri"/>
                <w:color w:val="000000"/>
                <w:kern w:val="0"/>
                <w:sz w:val="44"/>
                <w:szCs w:val="44"/>
                <w:lang w:val="en-US" w:eastAsia="zh-CN"/>
              </w:rPr>
              <w:t>2</w:t>
            </w:r>
            <w:r>
              <w:rPr>
                <w:rFonts w:hint="eastAsia" w:ascii="方正小标宋简体" w:hAnsi="Calibri" w:eastAsia="方正小标宋简体" w:cs="Calibri"/>
                <w:color w:val="000000"/>
                <w:kern w:val="0"/>
                <w:sz w:val="44"/>
                <w:szCs w:val="44"/>
              </w:rPr>
              <w:t>项）</w:t>
            </w:r>
          </w:p>
        </w:tc>
      </w:tr>
      <w:tr>
        <w:tblPrEx>
          <w:tblCellMar>
            <w:top w:w="0" w:type="dxa"/>
            <w:left w:w="0" w:type="dxa"/>
            <w:bottom w:w="0" w:type="dxa"/>
            <w:right w:w="0" w:type="dxa"/>
          </w:tblCellMar>
        </w:tblPrEx>
        <w:trPr>
          <w:trHeight w:val="364" w:hRule="atLeast"/>
        </w:trPr>
        <w:tc>
          <w:tcPr>
            <w:tcW w:w="649" w:type="dxa"/>
            <w:vMerge w:val="restart"/>
            <w:tcBorders>
              <w:top w:val="nil"/>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序号</w:t>
            </w:r>
          </w:p>
        </w:tc>
        <w:tc>
          <w:tcPr>
            <w:tcW w:w="1160" w:type="dxa"/>
            <w:vMerge w:val="restart"/>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hint="eastAsia" w:ascii="宋体" w:hAnsi="宋体" w:cs="Calibri"/>
                <w:color w:val="000000"/>
                <w:kern w:val="0"/>
                <w:sz w:val="21"/>
                <w:szCs w:val="21"/>
              </w:rPr>
            </w:pPr>
            <w:r>
              <w:rPr>
                <w:rFonts w:hint="eastAsia" w:ascii="宋体" w:hAnsi="宋体" w:cs="Calibri"/>
                <w:color w:val="000000"/>
                <w:kern w:val="0"/>
                <w:sz w:val="21"/>
                <w:szCs w:val="21"/>
              </w:rPr>
              <w:t>职权</w:t>
            </w:r>
          </w:p>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编码</w:t>
            </w:r>
          </w:p>
        </w:tc>
        <w:tc>
          <w:tcPr>
            <w:tcW w:w="1639" w:type="dxa"/>
            <w:gridSpan w:val="2"/>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职权名称</w:t>
            </w:r>
          </w:p>
        </w:tc>
        <w:tc>
          <w:tcPr>
            <w:tcW w:w="3243" w:type="dxa"/>
            <w:vMerge w:val="restart"/>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职权依据</w:t>
            </w:r>
          </w:p>
        </w:tc>
        <w:tc>
          <w:tcPr>
            <w:tcW w:w="4193" w:type="dxa"/>
            <w:vMerge w:val="restart"/>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责任事项</w:t>
            </w:r>
          </w:p>
        </w:tc>
        <w:tc>
          <w:tcPr>
            <w:tcW w:w="2312" w:type="dxa"/>
            <w:vMerge w:val="restart"/>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责任事项依据</w:t>
            </w:r>
          </w:p>
        </w:tc>
        <w:tc>
          <w:tcPr>
            <w:tcW w:w="804" w:type="dxa"/>
            <w:vMerge w:val="restart"/>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备注</w:t>
            </w:r>
          </w:p>
        </w:tc>
      </w:tr>
      <w:tr>
        <w:tblPrEx>
          <w:tblCellMar>
            <w:top w:w="0" w:type="dxa"/>
            <w:left w:w="0" w:type="dxa"/>
            <w:bottom w:w="0" w:type="dxa"/>
            <w:right w:w="0" w:type="dxa"/>
          </w:tblCellMar>
        </w:tblPrEx>
        <w:trPr>
          <w:trHeight w:val="373" w:hRule="atLeast"/>
        </w:trPr>
        <w:tc>
          <w:tcPr>
            <w:tcW w:w="649"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Calibri"/>
                <w:color w:val="000000"/>
                <w:kern w:val="0"/>
                <w:sz w:val="21"/>
                <w:szCs w:val="21"/>
              </w:rPr>
            </w:pPr>
          </w:p>
        </w:tc>
        <w:tc>
          <w:tcPr>
            <w:tcW w:w="116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Calibri"/>
                <w:color w:val="000000"/>
                <w:kern w:val="0"/>
                <w:sz w:val="21"/>
                <w:szCs w:val="21"/>
              </w:rPr>
            </w:pPr>
          </w:p>
        </w:tc>
        <w:tc>
          <w:tcPr>
            <w:tcW w:w="111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项目</w:t>
            </w:r>
          </w:p>
        </w:tc>
        <w:tc>
          <w:tcPr>
            <w:tcW w:w="529"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子项</w:t>
            </w:r>
          </w:p>
        </w:tc>
        <w:tc>
          <w:tcPr>
            <w:tcW w:w="3243"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Calibri"/>
                <w:color w:val="000000"/>
                <w:kern w:val="0"/>
                <w:sz w:val="21"/>
                <w:szCs w:val="21"/>
              </w:rPr>
            </w:pPr>
          </w:p>
        </w:tc>
        <w:tc>
          <w:tcPr>
            <w:tcW w:w="4193"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Calibri"/>
                <w:color w:val="000000"/>
                <w:kern w:val="0"/>
                <w:sz w:val="21"/>
                <w:szCs w:val="21"/>
              </w:rPr>
            </w:pPr>
          </w:p>
        </w:tc>
        <w:tc>
          <w:tcPr>
            <w:tcW w:w="231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Calibri"/>
                <w:color w:val="000000"/>
                <w:kern w:val="0"/>
                <w:sz w:val="21"/>
                <w:szCs w:val="21"/>
              </w:rPr>
            </w:pPr>
          </w:p>
        </w:tc>
        <w:tc>
          <w:tcPr>
            <w:tcW w:w="80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Calibri"/>
                <w:color w:val="000000"/>
                <w:kern w:val="0"/>
                <w:sz w:val="21"/>
                <w:szCs w:val="21"/>
              </w:rPr>
            </w:pPr>
          </w:p>
        </w:tc>
      </w:tr>
      <w:tr>
        <w:tblPrEx>
          <w:tblCellMar>
            <w:top w:w="0" w:type="dxa"/>
            <w:left w:w="0" w:type="dxa"/>
            <w:bottom w:w="0" w:type="dxa"/>
            <w:right w:w="0" w:type="dxa"/>
          </w:tblCellMar>
        </w:tblPrEx>
        <w:trPr>
          <w:trHeight w:val="6724" w:hRule="atLeast"/>
        </w:trPr>
        <w:tc>
          <w:tcPr>
            <w:tcW w:w="649"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spacing w:line="90" w:lineRule="atLeast"/>
              <w:jc w:val="center"/>
              <w:rPr>
                <w:rFonts w:hint="eastAsia" w:ascii="宋体" w:hAnsi="宋体" w:eastAsia="宋体" w:cs="Calibri"/>
                <w:color w:val="000000"/>
                <w:kern w:val="0"/>
                <w:sz w:val="20"/>
                <w:szCs w:val="20"/>
                <w:lang w:val="en-US" w:eastAsia="zh-CN"/>
              </w:rPr>
            </w:pPr>
            <w:r>
              <w:rPr>
                <w:rFonts w:hint="eastAsia" w:ascii="仿宋" w:hAnsi="仿宋" w:eastAsia="仿宋" w:cs="仿宋"/>
                <w:color w:val="000000"/>
                <w:kern w:val="0"/>
                <w:sz w:val="24"/>
                <w:szCs w:val="24"/>
                <w:lang w:val="en-US" w:eastAsia="zh-CN"/>
              </w:rPr>
              <w:t>2</w:t>
            </w:r>
          </w:p>
        </w:tc>
        <w:tc>
          <w:tcPr>
            <w:tcW w:w="116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spacing w:line="90" w:lineRule="atLeas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4"/>
                <w:szCs w:val="24"/>
                <w:lang w:val="en-US" w:eastAsia="zh-CN"/>
              </w:rPr>
              <w:t>0200-A-00100-140000</w:t>
            </w:r>
          </w:p>
        </w:tc>
        <w:tc>
          <w:tcPr>
            <w:tcW w:w="111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spacing w:line="90" w:lineRule="atLeas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招标方案</w:t>
            </w:r>
          </w:p>
          <w:p>
            <w:pPr>
              <w:widowControl/>
              <w:spacing w:line="90" w:lineRule="atLeas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核准</w:t>
            </w:r>
          </w:p>
        </w:tc>
        <w:tc>
          <w:tcPr>
            <w:tcW w:w="529"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spacing w:line="90" w:lineRule="atLeast"/>
              <w:jc w:val="both"/>
              <w:rPr>
                <w:rFonts w:hint="eastAsia" w:ascii="仿宋" w:hAnsi="仿宋" w:eastAsia="仿宋" w:cs="仿宋"/>
                <w:color w:val="000000"/>
                <w:kern w:val="0"/>
                <w:sz w:val="24"/>
                <w:szCs w:val="24"/>
                <w:lang w:val="en-US" w:eastAsia="zh-CN"/>
              </w:rPr>
            </w:pPr>
          </w:p>
        </w:tc>
        <w:tc>
          <w:tcPr>
            <w:tcW w:w="3243"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spacing w:line="90" w:lineRule="atLeast"/>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【行政法规】</w:t>
            </w:r>
          </w:p>
          <w:p>
            <w:pPr>
              <w:widowControl/>
              <w:spacing w:line="90" w:lineRule="atLeast"/>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《中华人民共和国招标投标法实施条例》（国务院令第613号）第七条</w:t>
            </w:r>
          </w:p>
          <w:p>
            <w:pPr>
              <w:widowControl/>
              <w:spacing w:line="90" w:lineRule="atLeast"/>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【部门规章】</w:t>
            </w:r>
          </w:p>
          <w:p>
            <w:pPr>
              <w:widowControl/>
              <w:spacing w:line="90" w:lineRule="atLeast"/>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《必须招标的工程项目规定》（2018年国家发改委令第16号）第四条</w:t>
            </w:r>
          </w:p>
        </w:tc>
        <w:tc>
          <w:tcPr>
            <w:tcW w:w="4193"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spacing w:line="90" w:lineRule="atLeas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1.受理责任：一次性告知补齐补正材料，依法受理或不受理 （不予受理应当告知理由）。 </w:t>
            </w:r>
          </w:p>
          <w:p>
            <w:pPr>
              <w:widowControl/>
              <w:spacing w:line="90" w:lineRule="atLeas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2.审查责任：进行审查后，提出办理意见 （山西省技术改造项目招标方案和不招标申请表以及其他相关事项说明材料）。</w:t>
            </w:r>
          </w:p>
          <w:p>
            <w:pPr>
              <w:widowControl/>
              <w:spacing w:line="90" w:lineRule="atLeas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3.决定责任：给予核准或者不予核准。（不予核准的应当告知理由）；按时办结；法定告知。</w:t>
            </w:r>
          </w:p>
          <w:p>
            <w:pPr>
              <w:widowControl/>
              <w:spacing w:line="90" w:lineRule="atLeas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4.送达责任：制发文书，通知当事人，实行信息公开。 </w:t>
            </w:r>
          </w:p>
          <w:p>
            <w:pPr>
              <w:widowControl/>
              <w:spacing w:line="90" w:lineRule="atLeas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5.事后监管责任：对招标投标活动实施监督，依法查处招标投标活动中的违法行为。 </w:t>
            </w:r>
          </w:p>
          <w:p>
            <w:pPr>
              <w:widowControl/>
              <w:spacing w:line="90" w:lineRule="atLeas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6.其他：法律法规规章规定应履行的责任。 </w:t>
            </w:r>
          </w:p>
        </w:tc>
        <w:tc>
          <w:tcPr>
            <w:tcW w:w="2312"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spacing w:line="90" w:lineRule="atLeast"/>
              <w:jc w:val="both"/>
              <w:rPr>
                <w:rFonts w:hint="eastAsia" w:ascii="仿宋" w:hAnsi="仿宋" w:eastAsia="仿宋" w:cs="仿宋"/>
                <w:color w:val="000000"/>
                <w:kern w:val="0"/>
                <w:sz w:val="24"/>
                <w:szCs w:val="24"/>
                <w:lang w:val="en-US" w:eastAsia="zh-CN"/>
              </w:rPr>
            </w:pPr>
          </w:p>
          <w:p>
            <w:pPr>
              <w:widowControl/>
              <w:spacing w:line="90" w:lineRule="atLeast"/>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《行政许可法》 第三十条 第三十四条 第三十七条～第三十九条 第六十条～第七十条 </w:t>
            </w:r>
          </w:p>
        </w:tc>
        <w:tc>
          <w:tcPr>
            <w:tcW w:w="804"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top"/>
          </w:tcPr>
          <w:p>
            <w:pPr>
              <w:widowControl/>
              <w:spacing w:line="90" w:lineRule="atLeast"/>
              <w:jc w:val="both"/>
              <w:rPr>
                <w:rFonts w:hint="eastAsia" w:ascii="仿宋" w:hAnsi="仿宋" w:eastAsia="仿宋" w:cs="仿宋"/>
                <w:color w:val="000000"/>
                <w:kern w:val="0"/>
                <w:sz w:val="21"/>
                <w:szCs w:val="21"/>
                <w:lang w:val="en-US" w:eastAsia="zh-CN"/>
              </w:rPr>
            </w:pPr>
          </w:p>
        </w:tc>
      </w:tr>
    </w:tbl>
    <w:p/>
    <w:p/>
    <w:p/>
    <w:tbl>
      <w:tblPr>
        <w:tblStyle w:val="4"/>
        <w:tblpPr w:leftFromText="748" w:rightFromText="748" w:vertAnchor="page" w:horzAnchor="page" w:tblpX="1562" w:tblpY="2203"/>
        <w:tblOverlap w:val="never"/>
        <w:tblW w:w="14000" w:type="dxa"/>
        <w:tblInd w:w="0" w:type="dxa"/>
        <w:tblLayout w:type="fixed"/>
        <w:tblCellMar>
          <w:top w:w="0" w:type="dxa"/>
          <w:left w:w="0" w:type="dxa"/>
          <w:bottom w:w="0" w:type="dxa"/>
          <w:right w:w="0" w:type="dxa"/>
        </w:tblCellMar>
      </w:tblPr>
      <w:tblGrid>
        <w:gridCol w:w="649"/>
        <w:gridCol w:w="1160"/>
        <w:gridCol w:w="1110"/>
        <w:gridCol w:w="529"/>
        <w:gridCol w:w="3455"/>
        <w:gridCol w:w="3981"/>
        <w:gridCol w:w="2312"/>
        <w:gridCol w:w="804"/>
      </w:tblGrid>
      <w:tr>
        <w:tblPrEx>
          <w:tblCellMar>
            <w:top w:w="0" w:type="dxa"/>
            <w:left w:w="0" w:type="dxa"/>
            <w:bottom w:w="0" w:type="dxa"/>
            <w:right w:w="0" w:type="dxa"/>
          </w:tblCellMar>
        </w:tblPrEx>
        <w:trPr>
          <w:trHeight w:val="694" w:hRule="atLeast"/>
        </w:trPr>
        <w:tc>
          <w:tcPr>
            <w:tcW w:w="14000" w:type="dxa"/>
            <w:gridSpan w:val="8"/>
            <w:tcBorders>
              <w:top w:val="nil"/>
              <w:left w:val="nil"/>
              <w:bottom w:val="single" w:color="000000" w:sz="4" w:space="0"/>
              <w:right w:val="nil"/>
            </w:tcBorders>
            <w:noWrap w:val="0"/>
            <w:tcMar>
              <w:top w:w="12" w:type="dxa"/>
              <w:left w:w="12" w:type="dxa"/>
              <w:bottom w:w="0" w:type="dxa"/>
              <w:right w:w="12" w:type="dxa"/>
            </w:tcMar>
            <w:vAlign w:val="center"/>
          </w:tcPr>
          <w:p>
            <w:pPr>
              <w:jc w:val="center"/>
              <w:rPr>
                <w:rFonts w:ascii="方正小标宋简体" w:hAnsi="Calibri" w:eastAsia="方正小标宋简体" w:cs="Calibri"/>
                <w:color w:val="000000"/>
                <w:kern w:val="0"/>
                <w:sz w:val="44"/>
                <w:szCs w:val="44"/>
              </w:rPr>
            </w:pPr>
            <w:r>
              <w:rPr>
                <w:rFonts w:hint="eastAsia" w:ascii="方正小标宋简体" w:hAnsi="Calibri" w:eastAsia="方正小标宋简体" w:cs="Calibri"/>
                <w:color w:val="000000"/>
                <w:kern w:val="0"/>
                <w:sz w:val="44"/>
                <w:szCs w:val="44"/>
              </w:rPr>
              <w:t>（</w:t>
            </w:r>
            <w:r>
              <w:rPr>
                <w:rFonts w:hint="eastAsia" w:ascii="方正小标宋简体" w:hAnsi="Calibri" w:eastAsia="方正小标宋简体" w:cs="Calibri"/>
                <w:color w:val="000000"/>
                <w:kern w:val="0"/>
                <w:sz w:val="44"/>
                <w:szCs w:val="44"/>
                <w:lang w:eastAsia="zh-CN"/>
              </w:rPr>
              <w:t>二</w:t>
            </w:r>
            <w:r>
              <w:rPr>
                <w:rFonts w:hint="eastAsia" w:ascii="方正小标宋简体" w:hAnsi="Calibri" w:eastAsia="方正小标宋简体" w:cs="Calibri"/>
                <w:color w:val="000000"/>
                <w:kern w:val="0"/>
                <w:sz w:val="44"/>
                <w:szCs w:val="44"/>
              </w:rPr>
              <w:t>）</w:t>
            </w:r>
            <w:r>
              <w:rPr>
                <w:rFonts w:hint="eastAsia" w:ascii="方正小标宋简体" w:hAnsi="Calibri" w:eastAsia="方正小标宋简体" w:cs="Calibri"/>
                <w:color w:val="000000"/>
                <w:kern w:val="0"/>
                <w:sz w:val="44"/>
                <w:szCs w:val="44"/>
                <w:lang w:eastAsia="zh-CN"/>
              </w:rPr>
              <w:t>其他行政权力</w:t>
            </w:r>
            <w:r>
              <w:rPr>
                <w:rFonts w:hint="eastAsia" w:ascii="方正小标宋简体" w:hAnsi="Calibri" w:eastAsia="方正小标宋简体" w:cs="Calibri"/>
                <w:color w:val="000000"/>
                <w:kern w:val="0"/>
                <w:sz w:val="44"/>
                <w:szCs w:val="44"/>
              </w:rPr>
              <w:t>类（共</w:t>
            </w:r>
            <w:r>
              <w:rPr>
                <w:rFonts w:hint="eastAsia" w:ascii="方正小标宋简体" w:hAnsi="Calibri" w:eastAsia="方正小标宋简体" w:cs="Calibri"/>
                <w:color w:val="000000"/>
                <w:kern w:val="0"/>
                <w:sz w:val="44"/>
                <w:szCs w:val="44"/>
                <w:lang w:val="en-US" w:eastAsia="zh-CN"/>
              </w:rPr>
              <w:t>1</w:t>
            </w:r>
            <w:r>
              <w:rPr>
                <w:rFonts w:hint="eastAsia" w:ascii="方正小标宋简体" w:hAnsi="Calibri" w:eastAsia="方正小标宋简体" w:cs="Calibri"/>
                <w:color w:val="000000"/>
                <w:kern w:val="0"/>
                <w:sz w:val="44"/>
                <w:szCs w:val="44"/>
              </w:rPr>
              <w:t>项）</w:t>
            </w:r>
          </w:p>
        </w:tc>
      </w:tr>
      <w:tr>
        <w:tblPrEx>
          <w:tblCellMar>
            <w:top w:w="0" w:type="dxa"/>
            <w:left w:w="0" w:type="dxa"/>
            <w:bottom w:w="0" w:type="dxa"/>
            <w:right w:w="0" w:type="dxa"/>
          </w:tblCellMar>
        </w:tblPrEx>
        <w:trPr>
          <w:trHeight w:val="364" w:hRule="atLeast"/>
        </w:trPr>
        <w:tc>
          <w:tcPr>
            <w:tcW w:w="649" w:type="dxa"/>
            <w:vMerge w:val="restart"/>
            <w:tcBorders>
              <w:top w:val="nil"/>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序号</w:t>
            </w:r>
          </w:p>
        </w:tc>
        <w:tc>
          <w:tcPr>
            <w:tcW w:w="1160" w:type="dxa"/>
            <w:vMerge w:val="restart"/>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hint="eastAsia" w:ascii="宋体" w:hAnsi="宋体" w:cs="Calibri"/>
                <w:color w:val="000000"/>
                <w:kern w:val="0"/>
                <w:sz w:val="21"/>
                <w:szCs w:val="21"/>
              </w:rPr>
            </w:pPr>
            <w:r>
              <w:rPr>
                <w:rFonts w:hint="eastAsia" w:ascii="宋体" w:hAnsi="宋体" w:cs="Calibri"/>
                <w:color w:val="000000"/>
                <w:kern w:val="0"/>
                <w:sz w:val="21"/>
                <w:szCs w:val="21"/>
              </w:rPr>
              <w:t>职权</w:t>
            </w:r>
          </w:p>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编码</w:t>
            </w:r>
          </w:p>
        </w:tc>
        <w:tc>
          <w:tcPr>
            <w:tcW w:w="1639" w:type="dxa"/>
            <w:gridSpan w:val="2"/>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职权名称</w:t>
            </w:r>
          </w:p>
        </w:tc>
        <w:tc>
          <w:tcPr>
            <w:tcW w:w="3455" w:type="dxa"/>
            <w:vMerge w:val="restart"/>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职权依据</w:t>
            </w:r>
          </w:p>
        </w:tc>
        <w:tc>
          <w:tcPr>
            <w:tcW w:w="3981" w:type="dxa"/>
            <w:vMerge w:val="restart"/>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责任事项</w:t>
            </w:r>
          </w:p>
        </w:tc>
        <w:tc>
          <w:tcPr>
            <w:tcW w:w="2312" w:type="dxa"/>
            <w:vMerge w:val="restart"/>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责任事项依据</w:t>
            </w:r>
          </w:p>
        </w:tc>
        <w:tc>
          <w:tcPr>
            <w:tcW w:w="804" w:type="dxa"/>
            <w:vMerge w:val="restart"/>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备注</w:t>
            </w:r>
          </w:p>
        </w:tc>
      </w:tr>
      <w:tr>
        <w:tblPrEx>
          <w:tblCellMar>
            <w:top w:w="0" w:type="dxa"/>
            <w:left w:w="0" w:type="dxa"/>
            <w:bottom w:w="0" w:type="dxa"/>
            <w:right w:w="0" w:type="dxa"/>
          </w:tblCellMar>
        </w:tblPrEx>
        <w:trPr>
          <w:trHeight w:val="373" w:hRule="atLeast"/>
        </w:trPr>
        <w:tc>
          <w:tcPr>
            <w:tcW w:w="649"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Calibri"/>
                <w:color w:val="000000"/>
                <w:kern w:val="0"/>
                <w:sz w:val="21"/>
                <w:szCs w:val="21"/>
              </w:rPr>
            </w:pPr>
          </w:p>
        </w:tc>
        <w:tc>
          <w:tcPr>
            <w:tcW w:w="116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Calibri"/>
                <w:color w:val="000000"/>
                <w:kern w:val="0"/>
                <w:sz w:val="21"/>
                <w:szCs w:val="21"/>
              </w:rPr>
            </w:pPr>
          </w:p>
        </w:tc>
        <w:tc>
          <w:tcPr>
            <w:tcW w:w="111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项目</w:t>
            </w:r>
          </w:p>
        </w:tc>
        <w:tc>
          <w:tcPr>
            <w:tcW w:w="529"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jc w:val="center"/>
              <w:rPr>
                <w:rFonts w:ascii="宋体" w:hAnsi="宋体" w:cs="Calibri"/>
                <w:color w:val="000000"/>
                <w:kern w:val="0"/>
                <w:sz w:val="21"/>
                <w:szCs w:val="21"/>
              </w:rPr>
            </w:pPr>
            <w:r>
              <w:rPr>
                <w:rFonts w:hint="eastAsia" w:ascii="宋体" w:hAnsi="宋体" w:cs="Calibri"/>
                <w:color w:val="000000"/>
                <w:kern w:val="0"/>
                <w:sz w:val="21"/>
                <w:szCs w:val="21"/>
              </w:rPr>
              <w:t>子项</w:t>
            </w:r>
          </w:p>
        </w:tc>
        <w:tc>
          <w:tcPr>
            <w:tcW w:w="3455"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Calibri"/>
                <w:color w:val="000000"/>
                <w:kern w:val="0"/>
                <w:sz w:val="21"/>
                <w:szCs w:val="21"/>
              </w:rPr>
            </w:pPr>
          </w:p>
        </w:tc>
        <w:tc>
          <w:tcPr>
            <w:tcW w:w="398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Calibri"/>
                <w:color w:val="000000"/>
                <w:kern w:val="0"/>
                <w:sz w:val="21"/>
                <w:szCs w:val="21"/>
              </w:rPr>
            </w:pPr>
          </w:p>
        </w:tc>
        <w:tc>
          <w:tcPr>
            <w:tcW w:w="231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Calibri"/>
                <w:color w:val="000000"/>
                <w:kern w:val="0"/>
                <w:sz w:val="21"/>
                <w:szCs w:val="21"/>
              </w:rPr>
            </w:pPr>
          </w:p>
        </w:tc>
        <w:tc>
          <w:tcPr>
            <w:tcW w:w="80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Calibri"/>
                <w:color w:val="000000"/>
                <w:kern w:val="0"/>
                <w:sz w:val="21"/>
                <w:szCs w:val="21"/>
              </w:rPr>
            </w:pPr>
          </w:p>
        </w:tc>
      </w:tr>
      <w:tr>
        <w:tblPrEx>
          <w:tblCellMar>
            <w:top w:w="0" w:type="dxa"/>
            <w:left w:w="0" w:type="dxa"/>
            <w:bottom w:w="0" w:type="dxa"/>
            <w:right w:w="0" w:type="dxa"/>
          </w:tblCellMar>
        </w:tblPrEx>
        <w:trPr>
          <w:trHeight w:val="5788" w:hRule="atLeast"/>
        </w:trPr>
        <w:tc>
          <w:tcPr>
            <w:tcW w:w="649"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spacing w:line="90" w:lineRule="atLeast"/>
              <w:jc w:val="center"/>
              <w:rPr>
                <w:rFonts w:hint="eastAsia" w:ascii="宋体" w:hAnsi="宋体" w:eastAsia="宋体" w:cs="Calibri"/>
                <w:color w:val="000000"/>
                <w:kern w:val="0"/>
                <w:sz w:val="20"/>
                <w:szCs w:val="20"/>
                <w:lang w:val="en-US" w:eastAsia="zh-CN"/>
              </w:rPr>
            </w:pPr>
            <w:r>
              <w:rPr>
                <w:rFonts w:hint="eastAsia" w:ascii="宋体" w:hAnsi="宋体" w:cs="Calibri"/>
                <w:color w:val="000000"/>
                <w:kern w:val="0"/>
                <w:sz w:val="20"/>
                <w:szCs w:val="20"/>
                <w:lang w:val="en-US" w:eastAsia="zh-CN"/>
              </w:rPr>
              <w:t>1</w:t>
            </w:r>
          </w:p>
        </w:tc>
        <w:tc>
          <w:tcPr>
            <w:tcW w:w="116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spacing w:line="90" w:lineRule="atLeas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0100-Z-01600-140000</w:t>
            </w:r>
          </w:p>
        </w:tc>
        <w:tc>
          <w:tcPr>
            <w:tcW w:w="111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宋体" w:hAnsi="宋体" w:eastAsia="宋体" w:cs="宋体"/>
                <w:i w:val="0"/>
                <w:color w:val="000000"/>
                <w:kern w:val="0"/>
                <w:sz w:val="23"/>
                <w:szCs w:val="23"/>
                <w:u w:val="none"/>
                <w:lang w:val="en-US" w:eastAsia="zh-CN" w:bidi="ar"/>
              </w:rPr>
              <w:t>企业、事业单位、社会团体等投资建设的固定资产投资项目备案</w:t>
            </w:r>
          </w:p>
        </w:tc>
        <w:tc>
          <w:tcPr>
            <w:tcW w:w="529"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spacing w:line="90" w:lineRule="atLeast"/>
              <w:jc w:val="both"/>
              <w:rPr>
                <w:rFonts w:hint="eastAsia" w:ascii="仿宋" w:hAnsi="仿宋" w:eastAsia="仿宋" w:cs="仿宋"/>
                <w:color w:val="000000"/>
                <w:kern w:val="0"/>
                <w:sz w:val="24"/>
                <w:szCs w:val="24"/>
                <w:lang w:val="en-US" w:eastAsia="zh-CN"/>
              </w:rPr>
            </w:pPr>
          </w:p>
        </w:tc>
        <w:tc>
          <w:tcPr>
            <w:tcW w:w="3455"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spacing w:line="90" w:lineRule="atLeas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【行政法规】</w:t>
            </w:r>
          </w:p>
          <w:p>
            <w:pPr>
              <w:widowControl/>
              <w:numPr>
                <w:ilvl w:val="0"/>
                <w:numId w:val="0"/>
              </w:numPr>
              <w:spacing w:line="90" w:lineRule="atLeas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《企业投资项目核准和备案管理条例》（国务院令第673号） 第十三条 第十四条  第十五条 </w:t>
            </w:r>
          </w:p>
          <w:p>
            <w:pPr>
              <w:widowControl/>
              <w:spacing w:line="90" w:lineRule="atLeas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【部门规章】</w:t>
            </w:r>
          </w:p>
          <w:p>
            <w:pPr>
              <w:widowControl/>
              <w:numPr>
                <w:ilvl w:val="0"/>
                <w:numId w:val="0"/>
              </w:numPr>
              <w:spacing w:line="90" w:lineRule="atLeast"/>
              <w:ind w:leftChars="0"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《企业投资项目核准和备案管理办法》（国家发改委2017年2号令） 第七条  第三十九条 第四十条 第四十一条 第四十二条</w:t>
            </w:r>
          </w:p>
          <w:p>
            <w:pPr>
              <w:widowControl/>
              <w:numPr>
                <w:ilvl w:val="0"/>
                <w:numId w:val="0"/>
              </w:numPr>
              <w:spacing w:line="90" w:lineRule="atLeast"/>
              <w:ind w:left="0" w:leftChars="0"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《山西省企业投资项目备案暂行办法》第二条 第四条　</w:t>
            </w:r>
          </w:p>
        </w:tc>
        <w:tc>
          <w:tcPr>
            <w:tcW w:w="398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numPr>
                <w:ilvl w:val="0"/>
                <w:numId w:val="0"/>
              </w:numPr>
              <w:spacing w:line="90" w:lineRule="atLeas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444444"/>
                <w:kern w:val="0"/>
                <w:sz w:val="24"/>
                <w:szCs w:val="24"/>
                <w:lang w:val="en-US" w:eastAsia="zh-CN" w:bidi="ar"/>
              </w:rPr>
              <w:t>1</w:t>
            </w:r>
            <w:r>
              <w:rPr>
                <w:rFonts w:hint="eastAsia" w:ascii="仿宋" w:hAnsi="仿宋" w:eastAsia="仿宋" w:cs="仿宋"/>
                <w:color w:val="000000"/>
                <w:kern w:val="0"/>
                <w:sz w:val="24"/>
                <w:szCs w:val="24"/>
                <w:lang w:val="en-US" w:eastAsia="zh-CN"/>
              </w:rPr>
              <w:t xml:space="preserve">.受理责任：一次性告知补齐补正材料，依法受理或不受理 （不予受理应当告知理由）。 </w:t>
            </w:r>
          </w:p>
          <w:p>
            <w:pPr>
              <w:widowControl/>
              <w:numPr>
                <w:ilvl w:val="0"/>
                <w:numId w:val="0"/>
              </w:numPr>
              <w:spacing w:line="90" w:lineRule="atLeas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2.审查责任：进行审查后，提出办理意见（项目备案申请表等文件）。 </w:t>
            </w:r>
          </w:p>
          <w:p>
            <w:pPr>
              <w:widowControl/>
              <w:numPr>
                <w:ilvl w:val="0"/>
                <w:numId w:val="0"/>
              </w:numPr>
              <w:spacing w:line="90" w:lineRule="atLeas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3.决定责任：给予备案或者不予备案。（不予备案的应当告知理由）；按时办结；法定告知。 </w:t>
            </w:r>
          </w:p>
          <w:p>
            <w:pPr>
              <w:widowControl/>
              <w:numPr>
                <w:ilvl w:val="0"/>
                <w:numId w:val="0"/>
              </w:numPr>
              <w:spacing w:line="90" w:lineRule="atLeas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4.送达责任：制发文书，通知当事人，实行信息公开。 </w:t>
            </w:r>
          </w:p>
          <w:p>
            <w:pPr>
              <w:widowControl/>
              <w:numPr>
                <w:ilvl w:val="0"/>
                <w:numId w:val="0"/>
              </w:numPr>
              <w:spacing w:line="90" w:lineRule="atLeas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5.事后监管责任：加强日常监督检查，开展后续监督管理，进行实地检查等。 </w:t>
            </w:r>
          </w:p>
          <w:p>
            <w:pPr>
              <w:widowControl/>
              <w:numPr>
                <w:ilvl w:val="0"/>
                <w:numId w:val="0"/>
              </w:numPr>
              <w:spacing w:line="90" w:lineRule="atLeast"/>
              <w:ind w:left="0" w:leftChars="0"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6.其他：法律法规规章规定应履行的责任。</w:t>
            </w:r>
          </w:p>
        </w:tc>
        <w:tc>
          <w:tcPr>
            <w:tcW w:w="2312"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pPr>
              <w:widowControl/>
              <w:spacing w:line="90" w:lineRule="atLeast"/>
              <w:jc w:val="both"/>
              <w:rPr>
                <w:rFonts w:hint="eastAsia" w:ascii="仿宋" w:hAnsi="仿宋" w:eastAsia="仿宋" w:cs="仿宋"/>
                <w:color w:val="000000"/>
                <w:kern w:val="0"/>
                <w:sz w:val="24"/>
                <w:szCs w:val="24"/>
                <w:lang w:val="en-US" w:eastAsia="zh-CN"/>
              </w:rPr>
            </w:pPr>
            <w:r>
              <w:rPr>
                <w:rFonts w:hint="eastAsia" w:ascii="宋体" w:hAnsi="宋体" w:cs="宋体"/>
                <w:color w:val="000000"/>
                <w:kern w:val="0"/>
                <w:sz w:val="24"/>
                <w:szCs w:val="24"/>
                <w:lang w:val="en-US" w:eastAsia="zh-CN"/>
              </w:rPr>
              <w:t xml:space="preserve"> </w:t>
            </w:r>
            <w:r>
              <w:rPr>
                <w:rFonts w:hint="eastAsia" w:ascii="仿宋" w:hAnsi="仿宋" w:eastAsia="仿宋" w:cs="仿宋"/>
                <w:color w:val="444444"/>
                <w:kern w:val="0"/>
                <w:sz w:val="24"/>
                <w:szCs w:val="24"/>
                <w:lang w:val="en-US" w:eastAsia="zh-CN" w:bidi="ar"/>
              </w:rPr>
              <w:t> 1</w:t>
            </w:r>
            <w:r>
              <w:rPr>
                <w:rFonts w:hint="eastAsia" w:ascii="仿宋" w:hAnsi="仿宋" w:eastAsia="仿宋" w:cs="仿宋"/>
                <w:color w:val="000000"/>
                <w:kern w:val="0"/>
                <w:sz w:val="24"/>
                <w:szCs w:val="24"/>
                <w:lang w:val="en-US" w:eastAsia="zh-CN"/>
              </w:rPr>
              <w:t xml:space="preserve">、企业投资项目核准和备案管理条例:第十三条 第十五条～第十七条 </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2、企业投资项目核准和备案管理办法:第十二条 第十四条 第四十一条 第四十二条 第四十六条</w:t>
            </w:r>
          </w:p>
        </w:tc>
        <w:tc>
          <w:tcPr>
            <w:tcW w:w="804"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top"/>
          </w:tcPr>
          <w:p>
            <w:pPr>
              <w:widowControl/>
              <w:spacing w:line="90" w:lineRule="atLeast"/>
              <w:jc w:val="both"/>
              <w:rPr>
                <w:rFonts w:hint="eastAsia" w:ascii="仿宋" w:hAnsi="仿宋" w:eastAsia="仿宋" w:cs="仿宋"/>
                <w:color w:val="000000"/>
                <w:kern w:val="0"/>
                <w:sz w:val="21"/>
                <w:szCs w:val="21"/>
                <w:lang w:val="en-US" w:eastAsia="zh-CN"/>
              </w:rPr>
            </w:pPr>
          </w:p>
        </w:tc>
      </w:tr>
    </w:tbl>
    <w:p/>
    <w:p/>
    <w:sectPr>
      <w:pgSz w:w="16838" w:h="11906" w:orient="landscape"/>
      <w:pgMar w:top="1457" w:right="1440" w:bottom="145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340CA"/>
    <w:rsid w:val="3DFD1975"/>
    <w:rsid w:val="4A8340CA"/>
    <w:rsid w:val="4C67533E"/>
    <w:rsid w:val="64297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2019-09-26T00:37:00Z</dcterms:created>
  <dc:creator>(o^^o)♪</dc:creator>
  <cp:lastModifiedBy>天马行空</cp:lastModifiedBy>
  <dcterms:modified xsi:type="dcterms:W3CDTF">2021-12-20T10:54:36Z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FA19DAC4A3004544A91D080C951C0F88</vt:lpwstr>
  </property>
</Properties>
</file>