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7809" w:rsidRDefault="00000000">
      <w:pPr>
        <w:pStyle w:val="2"/>
        <w:widowControl/>
        <w:spacing w:before="345" w:beforeAutospacing="0" w:after="375" w:afterAutospacing="0"/>
        <w:jc w:val="center"/>
        <w:rPr>
          <w:rFonts w:hint="default"/>
          <w:color w:val="000000"/>
          <w:sz w:val="51"/>
          <w:szCs w:val="51"/>
        </w:rPr>
      </w:pPr>
      <w:r>
        <w:rPr>
          <w:color w:val="000000"/>
          <w:sz w:val="51"/>
          <w:szCs w:val="51"/>
        </w:rPr>
        <w:t>应县住房和城乡建设局行政执法事项清单</w:t>
      </w:r>
    </w:p>
    <w:tbl>
      <w:tblPr>
        <w:tblW w:w="14221" w:type="dxa"/>
        <w:jc w:val="center"/>
        <w:tblCellMar>
          <w:top w:w="15" w:type="dxa"/>
          <w:left w:w="15" w:type="dxa"/>
          <w:bottom w:w="15" w:type="dxa"/>
          <w:right w:w="15" w:type="dxa"/>
        </w:tblCellMar>
        <w:tblLook w:val="04A0" w:firstRow="1" w:lastRow="0" w:firstColumn="1" w:lastColumn="0" w:noHBand="0" w:noVBand="1"/>
      </w:tblPr>
      <w:tblGrid>
        <w:gridCol w:w="660"/>
        <w:gridCol w:w="830"/>
        <w:gridCol w:w="1808"/>
        <w:gridCol w:w="699"/>
        <w:gridCol w:w="946"/>
        <w:gridCol w:w="946"/>
        <w:gridCol w:w="757"/>
        <w:gridCol w:w="1181"/>
        <w:gridCol w:w="754"/>
        <w:gridCol w:w="750"/>
        <w:gridCol w:w="731"/>
        <w:gridCol w:w="713"/>
        <w:gridCol w:w="916"/>
        <w:gridCol w:w="657"/>
        <w:gridCol w:w="657"/>
        <w:gridCol w:w="732"/>
        <w:gridCol w:w="484"/>
      </w:tblGrid>
      <w:tr w:rsidR="00EC7809">
        <w:trPr>
          <w:trHeight w:val="540"/>
          <w:jc w:val="center"/>
        </w:trPr>
        <w:tc>
          <w:tcPr>
            <w:tcW w:w="66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序号</w:t>
            </w:r>
          </w:p>
        </w:tc>
        <w:tc>
          <w:tcPr>
            <w:tcW w:w="834" w:type="dxa"/>
            <w:vMerge w:val="restart"/>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项目编码</w:t>
            </w:r>
          </w:p>
        </w:tc>
        <w:tc>
          <w:tcPr>
            <w:tcW w:w="1816" w:type="dxa"/>
            <w:vMerge w:val="restart"/>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项目名称</w:t>
            </w:r>
          </w:p>
        </w:tc>
        <w:tc>
          <w:tcPr>
            <w:tcW w:w="700" w:type="dxa"/>
            <w:vMerge w:val="restart"/>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执法类别</w:t>
            </w:r>
          </w:p>
        </w:tc>
        <w:tc>
          <w:tcPr>
            <w:tcW w:w="950" w:type="dxa"/>
            <w:vMerge w:val="restart"/>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执法主体</w:t>
            </w:r>
          </w:p>
        </w:tc>
        <w:tc>
          <w:tcPr>
            <w:tcW w:w="950" w:type="dxa"/>
            <w:vMerge w:val="restart"/>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承办机构</w:t>
            </w:r>
          </w:p>
        </w:tc>
        <w:tc>
          <w:tcPr>
            <w:tcW w:w="4850" w:type="dxa"/>
            <w:gridSpan w:val="6"/>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执法依据</w:t>
            </w:r>
          </w:p>
        </w:tc>
        <w:tc>
          <w:tcPr>
            <w:tcW w:w="919" w:type="dxa"/>
            <w:vMerge w:val="restart"/>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实施对象</w:t>
            </w:r>
          </w:p>
        </w:tc>
        <w:tc>
          <w:tcPr>
            <w:tcW w:w="1320" w:type="dxa"/>
            <w:gridSpan w:val="2"/>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办理时限</w:t>
            </w:r>
          </w:p>
        </w:tc>
        <w:tc>
          <w:tcPr>
            <w:tcW w:w="735" w:type="dxa"/>
            <w:vMerge w:val="restart"/>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收费依据和标准</w:t>
            </w:r>
          </w:p>
        </w:tc>
        <w:tc>
          <w:tcPr>
            <w:tcW w:w="485" w:type="dxa"/>
            <w:vMerge w:val="restart"/>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备注</w:t>
            </w:r>
          </w:p>
        </w:tc>
      </w:tr>
      <w:tr w:rsidR="00EC7809">
        <w:trPr>
          <w:trHeight w:val="960"/>
          <w:jc w:val="center"/>
        </w:trPr>
        <w:tc>
          <w:tcPr>
            <w:tcW w:w="662" w:type="dxa"/>
            <w:vMerge/>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EC7809">
            <w:pPr>
              <w:rPr>
                <w:rFonts w:ascii="宋体"/>
                <w:sz w:val="24"/>
              </w:rPr>
            </w:pPr>
          </w:p>
        </w:tc>
        <w:tc>
          <w:tcPr>
            <w:tcW w:w="834" w:type="dxa"/>
            <w:vMerge/>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EC7809">
            <w:pPr>
              <w:rPr>
                <w:rFonts w:ascii="宋体"/>
                <w:sz w:val="24"/>
              </w:rPr>
            </w:pPr>
          </w:p>
        </w:tc>
        <w:tc>
          <w:tcPr>
            <w:tcW w:w="1816" w:type="dxa"/>
            <w:vMerge/>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EC7809">
            <w:pPr>
              <w:rPr>
                <w:rFonts w:ascii="宋体"/>
                <w:sz w:val="24"/>
              </w:rPr>
            </w:pPr>
          </w:p>
        </w:tc>
        <w:tc>
          <w:tcPr>
            <w:tcW w:w="700" w:type="dxa"/>
            <w:vMerge/>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EC7809">
            <w:pPr>
              <w:rPr>
                <w:rFonts w:ascii="宋体"/>
                <w:sz w:val="24"/>
              </w:rPr>
            </w:pPr>
          </w:p>
        </w:tc>
        <w:tc>
          <w:tcPr>
            <w:tcW w:w="950" w:type="dxa"/>
            <w:vMerge/>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EC7809">
            <w:pPr>
              <w:rPr>
                <w:rFonts w:ascii="宋体"/>
                <w:sz w:val="24"/>
              </w:rPr>
            </w:pPr>
          </w:p>
        </w:tc>
        <w:tc>
          <w:tcPr>
            <w:tcW w:w="950" w:type="dxa"/>
            <w:vMerge/>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EC7809">
            <w:pPr>
              <w:rPr>
                <w:rFonts w:ascii="宋体"/>
                <w:sz w:val="24"/>
              </w:rPr>
            </w:pP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法律</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行政法规</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地方性法规</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部委规章</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政府规章</w:t>
            </w:r>
          </w:p>
        </w:tc>
        <w:tc>
          <w:tcPr>
            <w:tcW w:w="716"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规范性文件</w:t>
            </w:r>
          </w:p>
        </w:tc>
        <w:tc>
          <w:tcPr>
            <w:tcW w:w="919" w:type="dxa"/>
            <w:vMerge/>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EC7809">
            <w:pPr>
              <w:rPr>
                <w:rFonts w:ascii="宋体"/>
                <w:sz w:val="24"/>
              </w:rPr>
            </w:pPr>
          </w:p>
        </w:tc>
        <w:tc>
          <w:tcPr>
            <w:tcW w:w="660"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法定时限</w:t>
            </w:r>
          </w:p>
        </w:tc>
        <w:tc>
          <w:tcPr>
            <w:tcW w:w="660"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承诺时限</w:t>
            </w:r>
          </w:p>
        </w:tc>
        <w:tc>
          <w:tcPr>
            <w:tcW w:w="735" w:type="dxa"/>
            <w:vMerge/>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EC7809">
            <w:pPr>
              <w:rPr>
                <w:rFonts w:ascii="宋体"/>
                <w:sz w:val="24"/>
              </w:rPr>
            </w:pPr>
          </w:p>
        </w:tc>
        <w:tc>
          <w:tcPr>
            <w:tcW w:w="485" w:type="dxa"/>
            <w:vMerge/>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EC7809" w:rsidRDefault="00EC7809">
            <w:pPr>
              <w:rPr>
                <w:rFonts w:ascii="宋体"/>
                <w:sz w:val="24"/>
              </w:rPr>
            </w:pPr>
          </w:p>
        </w:tc>
      </w:tr>
      <w:tr w:rsidR="00EC7809">
        <w:trPr>
          <w:trHeight w:val="167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1</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对工程质量检测机构从事检测活动的监管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工程质量和安全监督科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《建设工程质量检测管理办法》</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工程质量检测机构</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21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2</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对房屋建筑和市政基础设施工程勘察设计质量的监管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《建设工程勘察设计管理条例》</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勘察设计单位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3</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勘察设计注册工程师执业资格监管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建筑与勘察设计市场监管科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《中华人民共和国建筑法》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《建设工程勘察设计管理条例》</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个人</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4</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注册建筑师执业资格监管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建筑与勘察设计市场监管科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《中华人民共和国建筑法》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《建设工程勘察设计管理条例》《注册建筑师条例》</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个人、企业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5</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对工程造价咨询企业的监管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建设工程标准定额站</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《工程造价咨询企业管理办法》</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造价工程师</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6</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对房地产开发企业是否具备相应</w:t>
            </w:r>
            <w:r>
              <w:rPr>
                <w:rFonts w:ascii="宋体" w:eastAsia="宋体" w:hAnsi="宋体" w:cs="宋体" w:hint="eastAsia"/>
                <w:color w:val="000000"/>
                <w:kern w:val="0"/>
                <w:sz w:val="24"/>
                <w:lang w:bidi="ar"/>
              </w:rPr>
              <w:lastRenderedPageBreak/>
              <w:t>开发经营能力的监管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行政检</w:t>
            </w:r>
            <w:r>
              <w:rPr>
                <w:rFonts w:ascii="宋体" w:eastAsia="宋体" w:hAnsi="宋体" w:cs="宋体" w:hint="eastAsia"/>
                <w:color w:val="000000"/>
                <w:kern w:val="0"/>
                <w:sz w:val="24"/>
                <w:lang w:bidi="ar"/>
              </w:rPr>
              <w:lastRenderedPageBreak/>
              <w:t>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应县住房和城</w:t>
            </w:r>
            <w:r>
              <w:rPr>
                <w:rFonts w:ascii="宋体" w:eastAsia="宋体" w:hAnsi="宋体" w:cs="宋体" w:hint="eastAsia"/>
                <w:color w:val="000000"/>
                <w:kern w:val="0"/>
                <w:sz w:val="24"/>
                <w:lang w:bidi="ar"/>
              </w:rPr>
              <w:lastRenderedPageBreak/>
              <w:t>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住房保障和房</w:t>
            </w:r>
            <w:r>
              <w:rPr>
                <w:rFonts w:ascii="宋体" w:eastAsia="宋体" w:hAnsi="宋体" w:cs="宋体" w:hint="eastAsia"/>
                <w:color w:val="000000"/>
                <w:kern w:val="0"/>
                <w:sz w:val="24"/>
                <w:lang w:bidi="ar"/>
              </w:rPr>
              <w:lastRenderedPageBreak/>
              <w:t>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《房地产开发</w:t>
            </w:r>
            <w:r>
              <w:rPr>
                <w:rFonts w:ascii="宋体" w:eastAsia="宋体" w:hAnsi="宋体" w:cs="宋体" w:hint="eastAsia"/>
                <w:color w:val="000000"/>
                <w:kern w:val="0"/>
                <w:sz w:val="24"/>
                <w:lang w:bidi="ar"/>
              </w:rPr>
              <w:lastRenderedPageBreak/>
              <w:t>企业资质管理规定》</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7</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对造价工程师的监管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建设工程标准定额站</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《注册造价工程师管理办法》</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造价工程师聘用单位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8</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未通过消防设计审查，建设单位、施工单位不得施工</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建设工程消防监测安全中心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《中华人民共和国消防法修正案》</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特殊建设工程</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9</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建筑业企业资质核准（总承包特级、一级、部分二级，部分专业</w:t>
            </w:r>
            <w:r>
              <w:rPr>
                <w:rFonts w:ascii="宋体" w:eastAsia="宋体" w:hAnsi="宋体" w:cs="宋体" w:hint="eastAsia"/>
                <w:color w:val="000000"/>
                <w:kern w:val="0"/>
                <w:sz w:val="24"/>
                <w:lang w:bidi="ar"/>
              </w:rPr>
              <w:lastRenderedPageBreak/>
              <w:t>承包一级、二级）</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建筑与勘察设计市场监管科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《中华人民共和国建筑法》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《建设工程质量管理条例》</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10</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对建筑施工企业安全生产活动的监管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《安全生产许可证条例》</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《危险性较大的分部分项工程安全管理规定》《建筑施工企业安全生产许可证管理规定》</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企业、工程项目</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11</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对工程监理企业资质的监管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建筑与勘察设计市场监管科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《中华人民共和国建筑法》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《建设工程质量管理条例》</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监理企业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12</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对工程监理企业资质及工程监理活动的监管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建筑与勘察设计市场监管科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《中华人民共和国建筑法》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《建设工程质量管理条例》</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监理企业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13</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对建筑工程勘察设计质量的行政检查</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建筑与勘察设计市场监管科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《山西省建筑工程质量和建筑安全生产管理条例》</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勘察设计单位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14</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地震安全性评估单位监管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工程质量和安全监督科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《中华人民共和国防震减灾法》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《地震安全性评价管理条例》</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《地震安全性评价管理办法（暂行）》</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地震安全性评估单位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15</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对本行政区域内民用建筑节能的监管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建筑节能中心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《山西省民用建筑节能条例》</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本行政区域内民用建筑节能</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16</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对城市商品房销售的监管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《山西省城市房地产交易管理条</w:t>
            </w:r>
            <w:r>
              <w:rPr>
                <w:rFonts w:ascii="宋体" w:eastAsia="宋体" w:hAnsi="宋体" w:cs="宋体" w:hint="eastAsia"/>
                <w:color w:val="000000"/>
                <w:kern w:val="0"/>
                <w:sz w:val="24"/>
                <w:lang w:bidi="ar"/>
              </w:rPr>
              <w:lastRenderedPageBreak/>
              <w:t>例》</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《山西省建筑工程质量和建筑安全</w:t>
            </w:r>
            <w:r>
              <w:rPr>
                <w:rFonts w:ascii="宋体" w:eastAsia="宋体" w:hAnsi="宋体" w:cs="宋体" w:hint="eastAsia"/>
                <w:color w:val="000000"/>
                <w:kern w:val="0"/>
                <w:sz w:val="24"/>
                <w:lang w:bidi="ar"/>
              </w:rPr>
              <w:lastRenderedPageBreak/>
              <w:t>生产管理条例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房地产开发企业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17</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对工程质量检测机构从事检测活动的监管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工程质量和安全监督科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《山西省建设工程质量检测管理办法》</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工程质量检测机构</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18</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对建筑施工企业安全生产活动的监管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《山西省建筑工程质量和建筑安全生产管理条</w:t>
            </w:r>
            <w:r>
              <w:rPr>
                <w:rFonts w:ascii="宋体" w:eastAsia="宋体" w:hAnsi="宋体" w:cs="宋体" w:hint="eastAsia"/>
                <w:color w:val="000000"/>
                <w:kern w:val="0"/>
                <w:sz w:val="24"/>
                <w:lang w:bidi="ar"/>
              </w:rPr>
              <w:lastRenderedPageBreak/>
              <w:t>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施工企业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19</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对建设单位履行安全责任监管的监管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《山西省建筑工程质量和建筑安全生产管理条例》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20</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对公租房承租人公租房使用情况的监管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《山西省公共租赁住房配租与退出管理办</w:t>
            </w:r>
            <w:r>
              <w:rPr>
                <w:rFonts w:ascii="宋体" w:eastAsia="宋体" w:hAnsi="宋体" w:cs="宋体" w:hint="eastAsia"/>
                <w:color w:val="000000"/>
                <w:kern w:val="0"/>
                <w:sz w:val="24"/>
                <w:lang w:bidi="ar"/>
              </w:rPr>
              <w:lastRenderedPageBreak/>
              <w:t>法》</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公租房承租人</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21</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对房屋建筑和市政基础设施工程质量的监管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《山西省建筑工程质量和建筑安全生产管理条例》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房屋建筑和市政基础设施工程</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22</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对历史文化名镇、名村的监管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村镇建设科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《山西省历史文化名城名镇名村保护条</w:t>
            </w:r>
            <w:r>
              <w:rPr>
                <w:rFonts w:ascii="宋体" w:eastAsia="宋体" w:hAnsi="宋体" w:cs="宋体" w:hint="eastAsia"/>
                <w:color w:val="000000"/>
                <w:kern w:val="0"/>
                <w:sz w:val="24"/>
                <w:lang w:bidi="ar"/>
              </w:rPr>
              <w:lastRenderedPageBreak/>
              <w:t>例》</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《山西省城乡规划条例》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历史文化名镇、名村</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23</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对公租房所有权人及其委托的运营单位运营管理的监管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《山西省保障性住房运营管理办法》</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公租房所有权人及其委托的运营单位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24</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对公租房申请人、轮候对象、承租人的监管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《公共租赁住房管理办法》</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公租房申请人、轮候对象、承租人</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25</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地震动参数复核和地震小区划结果执行的监管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w:t>
            </w:r>
            <w:r>
              <w:rPr>
                <w:rFonts w:ascii="宋体" w:eastAsia="宋体" w:hAnsi="宋体" w:cs="宋体" w:hint="eastAsia"/>
                <w:color w:val="000000"/>
                <w:kern w:val="0"/>
                <w:sz w:val="24"/>
                <w:lang w:bidi="ar"/>
              </w:rPr>
              <w:lastRenderedPageBreak/>
              <w:t>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工程质量和安全监督</w:t>
            </w:r>
            <w:r>
              <w:rPr>
                <w:rFonts w:ascii="宋体" w:eastAsia="宋体" w:hAnsi="宋体" w:cs="宋体" w:hint="eastAsia"/>
                <w:color w:val="000000"/>
                <w:kern w:val="0"/>
                <w:sz w:val="24"/>
                <w:lang w:bidi="ar"/>
              </w:rPr>
              <w:lastRenderedPageBreak/>
              <w:t>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《中华人民共和国防</w:t>
            </w:r>
            <w:r>
              <w:rPr>
                <w:rFonts w:ascii="宋体" w:eastAsia="宋体" w:hAnsi="宋体" w:cs="宋体" w:hint="eastAsia"/>
                <w:color w:val="000000"/>
                <w:kern w:val="0"/>
                <w:sz w:val="24"/>
                <w:lang w:bidi="ar"/>
              </w:rPr>
              <w:lastRenderedPageBreak/>
              <w:t>震减灾法》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《建设工程抗震设防</w:t>
            </w:r>
            <w:r>
              <w:rPr>
                <w:rFonts w:ascii="宋体" w:eastAsia="宋体" w:hAnsi="宋体" w:cs="宋体" w:hint="eastAsia"/>
                <w:color w:val="000000"/>
                <w:kern w:val="0"/>
                <w:sz w:val="24"/>
                <w:lang w:bidi="ar"/>
              </w:rPr>
              <w:lastRenderedPageBreak/>
              <w:t>要求管理规定》</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需按照地震动参数或</w:t>
            </w:r>
            <w:r>
              <w:rPr>
                <w:rFonts w:ascii="宋体" w:eastAsia="宋体" w:hAnsi="宋体" w:cs="宋体" w:hint="eastAsia"/>
                <w:color w:val="000000"/>
                <w:kern w:val="0"/>
                <w:sz w:val="24"/>
                <w:lang w:bidi="ar"/>
              </w:rPr>
              <w:lastRenderedPageBreak/>
              <w:t>地震小区划结果进行建设工程抗震设防的建设单位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26</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地震安全性评估报告结果应用的监管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工程质量和安全监督科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《中华人民共和国防震减灾法》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《地震安全性评价管理条例》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需依法开展地震安全性评估的建设工程的建设单位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27</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对建筑施工企业主要负责人、项目负责人、专职安全生产管理人员的监管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《安全生产法》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《建设工程安全生产管理条例》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建筑施工企业主要负责人、项目负责人、专职安全生产管理人员</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28</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投入使用的其他建设工程是否通过抽查</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《中华人民共和国消防法修正案》</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其他建设工程</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29</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对直接负责的主管人员和其他直</w:t>
            </w:r>
            <w:r>
              <w:rPr>
                <w:rFonts w:ascii="宋体" w:eastAsia="宋体" w:hAnsi="宋体" w:cs="宋体" w:hint="eastAsia"/>
                <w:color w:val="000000"/>
                <w:kern w:val="0"/>
                <w:sz w:val="24"/>
                <w:lang w:bidi="ar"/>
              </w:rPr>
              <w:lastRenderedPageBreak/>
              <w:t>接责任人员履行质量责任和义务的监管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行政检</w:t>
            </w:r>
            <w:r>
              <w:rPr>
                <w:rFonts w:ascii="宋体" w:eastAsia="宋体" w:hAnsi="宋体" w:cs="宋体" w:hint="eastAsia"/>
                <w:color w:val="000000"/>
                <w:kern w:val="0"/>
                <w:sz w:val="24"/>
                <w:lang w:bidi="ar"/>
              </w:rPr>
              <w:lastRenderedPageBreak/>
              <w:t>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应县住房和城</w:t>
            </w:r>
            <w:r>
              <w:rPr>
                <w:rFonts w:ascii="宋体" w:eastAsia="宋体" w:hAnsi="宋体" w:cs="宋体" w:hint="eastAsia"/>
                <w:color w:val="000000"/>
                <w:kern w:val="0"/>
                <w:sz w:val="24"/>
                <w:lang w:bidi="ar"/>
              </w:rPr>
              <w:lastRenderedPageBreak/>
              <w:t>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建设工程质量</w:t>
            </w:r>
            <w:r>
              <w:rPr>
                <w:rFonts w:ascii="宋体" w:eastAsia="宋体" w:hAnsi="宋体" w:cs="宋体" w:hint="eastAsia"/>
                <w:color w:val="000000"/>
                <w:kern w:val="0"/>
                <w:sz w:val="24"/>
                <w:lang w:bidi="ar"/>
              </w:rPr>
              <w:lastRenderedPageBreak/>
              <w:t>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w:t>
            </w:r>
            <w:r>
              <w:rPr>
                <w:rFonts w:ascii="宋体" w:eastAsia="宋体" w:hAnsi="宋体" w:cs="宋体" w:hint="eastAsia"/>
                <w:color w:val="000000"/>
                <w:kern w:val="0"/>
                <w:sz w:val="24"/>
                <w:lang w:bidi="ar"/>
              </w:rPr>
              <w:lastRenderedPageBreak/>
              <w:t>量管理条例》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直接负责的主</w:t>
            </w:r>
            <w:r>
              <w:rPr>
                <w:rFonts w:ascii="宋体" w:eastAsia="宋体" w:hAnsi="宋体" w:cs="宋体" w:hint="eastAsia"/>
                <w:color w:val="000000"/>
                <w:kern w:val="0"/>
                <w:sz w:val="24"/>
                <w:lang w:bidi="ar"/>
              </w:rPr>
              <w:lastRenderedPageBreak/>
              <w:t>管人员和其他直接责任人员</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30</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对公租房申请人、轮候对象、承租人的监管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《公共租赁住房管理办法》</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公租房申请人、轮候对象、承租人</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31</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对监理工程师执业资格及执业活动的监管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建筑与勘察设计市场监管科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《中华人民共和国建筑法》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《注册监理工程师管理规定》</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个人及聘用企业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32</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对监理单位履行质量责任和义务</w:t>
            </w:r>
            <w:r>
              <w:rPr>
                <w:rFonts w:ascii="宋体" w:eastAsia="宋体" w:hAnsi="宋体" w:cs="宋体" w:hint="eastAsia"/>
                <w:color w:val="000000"/>
                <w:kern w:val="0"/>
                <w:sz w:val="24"/>
                <w:lang w:bidi="ar"/>
              </w:rPr>
              <w:lastRenderedPageBreak/>
              <w:t>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行政检</w:t>
            </w:r>
            <w:r>
              <w:rPr>
                <w:rFonts w:ascii="宋体" w:eastAsia="宋体" w:hAnsi="宋体" w:cs="宋体" w:hint="eastAsia"/>
                <w:color w:val="000000"/>
                <w:kern w:val="0"/>
                <w:sz w:val="24"/>
                <w:lang w:bidi="ar"/>
              </w:rPr>
              <w:lastRenderedPageBreak/>
              <w:t>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应县住房和城</w:t>
            </w:r>
            <w:r>
              <w:rPr>
                <w:rFonts w:ascii="宋体" w:eastAsia="宋体" w:hAnsi="宋体" w:cs="宋体" w:hint="eastAsia"/>
                <w:color w:val="000000"/>
                <w:kern w:val="0"/>
                <w:sz w:val="24"/>
                <w:lang w:bidi="ar"/>
              </w:rPr>
              <w:lastRenderedPageBreak/>
              <w:t>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建筑与勘察设</w:t>
            </w:r>
            <w:r>
              <w:rPr>
                <w:rFonts w:ascii="宋体" w:eastAsia="宋体" w:hAnsi="宋体" w:cs="宋体" w:hint="eastAsia"/>
                <w:color w:val="000000"/>
                <w:kern w:val="0"/>
                <w:sz w:val="24"/>
                <w:lang w:bidi="ar"/>
              </w:rPr>
              <w:lastRenderedPageBreak/>
              <w:t>计市场监管科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w:t>
            </w:r>
            <w:r>
              <w:rPr>
                <w:rFonts w:ascii="宋体" w:eastAsia="宋体" w:hAnsi="宋体" w:cs="宋体" w:hint="eastAsia"/>
                <w:color w:val="000000"/>
                <w:kern w:val="0"/>
                <w:sz w:val="24"/>
                <w:lang w:bidi="ar"/>
              </w:rPr>
              <w:lastRenderedPageBreak/>
              <w:t>量管理条例》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监理单位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33</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责令停工整改的，整改后是否合格</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《中华人民共和国消防法修正案》</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施工项目</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34</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对公租房承租人公租房使用情况的监管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《公共租赁住房管理办法》</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公租房承租人</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35</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对建设工程质量检测委托方的监管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《建设工程质量检测管理办</w:t>
            </w:r>
            <w:r>
              <w:rPr>
                <w:rFonts w:ascii="宋体" w:eastAsia="宋体" w:hAnsi="宋体" w:cs="宋体" w:hint="eastAsia"/>
                <w:color w:val="000000"/>
                <w:kern w:val="0"/>
                <w:sz w:val="24"/>
                <w:lang w:bidi="ar"/>
              </w:rPr>
              <w:lastRenderedPageBreak/>
              <w:t>法》</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建设工程质量检测委托方</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36</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工程招标代理活动监管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建设工程招标投标管理办公室</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《中华人民共和国招标投标法》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工程招标代理企业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37</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对建设工程火灾事故的认定</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行政监督</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工程质量和安全监督科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《中华人民共和国消防法修正案》</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建设工程火灾</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38</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对施工单位履行质量责任和义务的监管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《建设工程质量管理条例》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施工单位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39</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对勘察设计企业资质及勘察设计活动的监管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建筑节能与科技科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《中华人民共和国建筑法》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《建设工程勘察设计管理条例》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40</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对建设工程各方主体违规行为的监督处理</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《中华人民共和国消防法修正案》</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建设单位、建筑设计单位、建筑施工企业、工程监理单位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41</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对工程质量检测机构法定代表人和其他直接责任</w:t>
            </w:r>
            <w:r>
              <w:rPr>
                <w:rFonts w:ascii="宋体" w:eastAsia="宋体" w:hAnsi="宋体" w:cs="宋体" w:hint="eastAsia"/>
                <w:color w:val="000000"/>
                <w:kern w:val="0"/>
                <w:sz w:val="24"/>
                <w:lang w:bidi="ar"/>
              </w:rPr>
              <w:lastRenderedPageBreak/>
              <w:t>人员的监管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w:t>
            </w:r>
            <w:r>
              <w:rPr>
                <w:rFonts w:ascii="宋体" w:eastAsia="宋体" w:hAnsi="宋体" w:cs="宋体" w:hint="eastAsia"/>
                <w:color w:val="000000"/>
                <w:kern w:val="0"/>
                <w:sz w:val="24"/>
                <w:lang w:bidi="ar"/>
              </w:rPr>
              <w:lastRenderedPageBreak/>
              <w:t>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工程质量和安全监督</w:t>
            </w:r>
            <w:r>
              <w:rPr>
                <w:rFonts w:ascii="宋体" w:eastAsia="宋体" w:hAnsi="宋体" w:cs="宋体" w:hint="eastAsia"/>
                <w:color w:val="000000"/>
                <w:kern w:val="0"/>
                <w:sz w:val="24"/>
                <w:lang w:bidi="ar"/>
              </w:rPr>
              <w:lastRenderedPageBreak/>
              <w:t>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《建设工程质量检测</w:t>
            </w:r>
            <w:r>
              <w:rPr>
                <w:rFonts w:ascii="宋体" w:eastAsia="宋体" w:hAnsi="宋体" w:cs="宋体" w:hint="eastAsia"/>
                <w:color w:val="000000"/>
                <w:kern w:val="0"/>
                <w:sz w:val="24"/>
                <w:lang w:bidi="ar"/>
              </w:rPr>
              <w:lastRenderedPageBreak/>
              <w:t>管理办法》</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工程质量检测机构法</w:t>
            </w:r>
            <w:r>
              <w:rPr>
                <w:rFonts w:ascii="宋体" w:eastAsia="宋体" w:hAnsi="宋体" w:cs="宋体" w:hint="eastAsia"/>
                <w:color w:val="000000"/>
                <w:kern w:val="0"/>
                <w:sz w:val="24"/>
                <w:lang w:bidi="ar"/>
              </w:rPr>
              <w:lastRenderedPageBreak/>
              <w:t>定代表人和其他直接责任人员</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42</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对公租房所有权人及其委托的运营单位运营管理的监管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《公共租赁住房管理办法》</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公租房所有权人及其委托的运营单位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43</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对建造师执业资格的监管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建筑与勘察设计市场监管科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《中华人民共和国建筑法》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个人</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44</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对房地产估价机构的监管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《中华人民共和国资产评估法》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《房地产估价机构管理办法》</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房地产估价机构</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45</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对城市商品房预售的监管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w:t>
            </w:r>
            <w:r w:rsidR="008777EC">
              <w:rPr>
                <w:rFonts w:ascii="宋体" w:eastAsia="宋体" w:hAnsi="宋体" w:cs="宋体" w:hint="eastAsia"/>
                <w:color w:val="000000"/>
                <w:kern w:val="0"/>
                <w:sz w:val="24"/>
                <w:lang w:bidi="ar"/>
              </w:rPr>
              <w:t>城市</w:t>
            </w:r>
            <w:r>
              <w:rPr>
                <w:rFonts w:ascii="宋体" w:eastAsia="宋体" w:hAnsi="宋体" w:cs="宋体" w:hint="eastAsia"/>
                <w:color w:val="000000"/>
                <w:kern w:val="0"/>
                <w:sz w:val="24"/>
                <w:lang w:bidi="ar"/>
              </w:rPr>
              <w:t>房地产管理法》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《城市商品房预售管理办法》</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企业</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46</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当事人逾期不执行停产停业、停止使用、停止施工决定</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《中华人民共和国消防法修正案》</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当事人</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47</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对建设工程建设过程中使用的消防产品质量的监督检查</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《中华人民共和国消防法修正案》</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消防产品</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48</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对注册房地产估价师的监管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《中华人民共和国城市房地产管理法》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《注册房地产估价师管理办法》</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注册房地产估价师</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49</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对租赁、安装、拆卸、使用建筑起重机械行为的监管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《中华人民共和国特种设备安全</w:t>
            </w:r>
            <w:r>
              <w:rPr>
                <w:rFonts w:ascii="宋体" w:eastAsia="宋体" w:hAnsi="宋体" w:cs="宋体" w:hint="eastAsia"/>
                <w:color w:val="000000"/>
                <w:kern w:val="0"/>
                <w:sz w:val="24"/>
                <w:lang w:bidi="ar"/>
              </w:rPr>
              <w:lastRenderedPageBreak/>
              <w:t>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《特种设备安全监察条例》</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《建筑起重机械安全监督管理规</w:t>
            </w:r>
            <w:r>
              <w:rPr>
                <w:rFonts w:ascii="宋体" w:eastAsia="宋体" w:hAnsi="宋体" w:cs="宋体" w:hint="eastAsia"/>
                <w:color w:val="000000"/>
                <w:kern w:val="0"/>
                <w:sz w:val="24"/>
                <w:lang w:bidi="ar"/>
              </w:rPr>
              <w:lastRenderedPageBreak/>
              <w:t>定》</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租赁、安装、拆卸、使用建筑起重机械</w:t>
            </w:r>
            <w:r>
              <w:rPr>
                <w:rFonts w:ascii="宋体" w:eastAsia="宋体" w:hAnsi="宋体" w:cs="宋体" w:hint="eastAsia"/>
                <w:color w:val="000000"/>
                <w:kern w:val="0"/>
                <w:sz w:val="24"/>
                <w:lang w:bidi="ar"/>
              </w:rPr>
              <w:lastRenderedPageBreak/>
              <w:t>的单位和个人</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50</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消防技术服务机构出具的技术文件是否虚假</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《中华人民共和国消防法修正案》</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消防技术服务机构</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51</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对建设单位履行质量责任和义务的监管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《建设工程质量管理条例》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52</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对注册房地产估价师聘用单位的监管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住房保障和房地产市场监管科</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《注册房地产估价师管理办法》</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注册房地产估价师、聘用单位</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lastRenderedPageBreak/>
              <w:t>53</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对建筑施工特种作业人员的监管</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《中华人民共和国安全生产法》</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《建设工程安全生产管理条例》</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房屋建筑和市政工程建筑施工特种作业人员</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r>
      <w:tr w:rsidR="00EC7809">
        <w:trPr>
          <w:trHeight w:val="1065"/>
          <w:jc w:val="center"/>
        </w:trPr>
        <w:tc>
          <w:tcPr>
            <w:tcW w:w="662" w:type="dxa"/>
            <w:tcBorders>
              <w:top w:val="nil"/>
              <w:left w:val="single" w:sz="8" w:space="0" w:color="000000"/>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54</w:t>
            </w:r>
          </w:p>
        </w:tc>
        <w:tc>
          <w:tcPr>
            <w:tcW w:w="8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EC7809">
            <w:pPr>
              <w:widowControl/>
              <w:spacing w:line="504" w:lineRule="atLeast"/>
              <w:jc w:val="center"/>
              <w:textAlignment w:val="center"/>
              <w:rPr>
                <w:rFonts w:ascii="宋体" w:eastAsia="宋体" w:hAnsi="宋体" w:cs="宋体"/>
                <w:color w:val="333333"/>
                <w:sz w:val="24"/>
              </w:rPr>
            </w:pPr>
          </w:p>
        </w:tc>
        <w:tc>
          <w:tcPr>
            <w:tcW w:w="18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对人员密集场所在建设期间使用不合格的消防产品或者国家明令淘汰的消防产品的监督</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行政检查</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应县住房和城乡建设局</w:t>
            </w:r>
          </w:p>
        </w:tc>
        <w:tc>
          <w:tcPr>
            <w:tcW w:w="95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建筑安全和消防监测中心</w:t>
            </w:r>
          </w:p>
        </w:tc>
        <w:tc>
          <w:tcPr>
            <w:tcW w:w="75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《中华人民共和国消防法修正案》</w:t>
            </w:r>
          </w:p>
        </w:tc>
        <w:tc>
          <w:tcPr>
            <w:tcW w:w="11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5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0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4"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16"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919"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建设单位主管人员，其他直接责任人</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660"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73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000000"/>
                <w:kern w:val="0"/>
                <w:sz w:val="24"/>
                <w:lang w:bidi="ar"/>
              </w:rPr>
              <w:t> </w:t>
            </w:r>
          </w:p>
        </w:tc>
        <w:tc>
          <w:tcPr>
            <w:tcW w:w="485" w:type="dxa"/>
            <w:tcBorders>
              <w:top w:val="nil"/>
              <w:left w:val="nil"/>
              <w:bottom w:val="single" w:sz="8" w:space="0" w:color="000000"/>
              <w:right w:val="single" w:sz="8" w:space="0" w:color="000000"/>
            </w:tcBorders>
            <w:shd w:val="clear" w:color="auto" w:fill="auto"/>
            <w:tcMar>
              <w:top w:w="0" w:type="dxa"/>
              <w:bottom w:w="0" w:type="dxa"/>
            </w:tcMar>
            <w:vAlign w:val="center"/>
          </w:tcPr>
          <w:p w:rsidR="00EC7809" w:rsidRDefault="00000000">
            <w:pPr>
              <w:widowControl/>
              <w:spacing w:line="504" w:lineRule="atLeast"/>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 </w:t>
            </w:r>
          </w:p>
        </w:tc>
      </w:tr>
    </w:tbl>
    <w:p w:rsidR="00EC7809" w:rsidRDefault="00EC7809"/>
    <w:sectPr w:rsidR="00EC780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1E6EFD"/>
    <w:rsid w:val="008777EC"/>
    <w:rsid w:val="00EC7809"/>
    <w:rsid w:val="621E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37546"/>
  <w15:docId w15:val="{B444C733-4CAA-4B36-ACEB-3BD75009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无为</dc:creator>
  <cp:lastModifiedBy>刘志军 志军</cp:lastModifiedBy>
  <cp:revision>2</cp:revision>
  <dcterms:created xsi:type="dcterms:W3CDTF">2023-02-22T08:56:00Z</dcterms:created>
  <dcterms:modified xsi:type="dcterms:W3CDTF">2023-02-22T08:56:00Z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64D647535990471B892771E48252F156</vt:lpwstr>
  </property>
</Properties>
</file>